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BA44D" w14:textId="77777777" w:rsidR="00D3257E" w:rsidRPr="005626BD" w:rsidRDefault="00D3257E">
      <w:pPr>
        <w:rPr>
          <w:sz w:val="22"/>
          <w:szCs w:val="22"/>
        </w:rPr>
      </w:pPr>
      <w:bookmarkStart w:id="0" w:name="_GoBack"/>
      <w:bookmarkEnd w:id="0"/>
    </w:p>
    <w:p w14:paraId="040B0680" w14:textId="77777777" w:rsidR="00E36292" w:rsidRPr="005626BD" w:rsidRDefault="00D742EA" w:rsidP="00E36292">
      <w:pPr>
        <w:widowControl w:val="0"/>
        <w:autoSpaceDE w:val="0"/>
        <w:autoSpaceDN w:val="0"/>
        <w:adjustRightInd w:val="0"/>
        <w:spacing w:after="240"/>
        <w:rPr>
          <w:rFonts w:cs="Times"/>
          <w:sz w:val="28"/>
          <w:szCs w:val="28"/>
        </w:rPr>
      </w:pPr>
      <w:r w:rsidRPr="005626BD">
        <w:rPr>
          <w:rFonts w:cs="Times"/>
          <w:sz w:val="28"/>
          <w:szCs w:val="28"/>
        </w:rPr>
        <w:t>Improving the</w:t>
      </w:r>
      <w:r w:rsidR="00E36292" w:rsidRPr="005626BD">
        <w:rPr>
          <w:rFonts w:cs="Times"/>
          <w:sz w:val="28"/>
          <w:szCs w:val="28"/>
        </w:rPr>
        <w:t xml:space="preserve"> Delivery of Justice in Serbia</w:t>
      </w:r>
    </w:p>
    <w:p w14:paraId="36051EF6" w14:textId="77777777" w:rsidR="00D3257E" w:rsidRPr="005626BD" w:rsidRDefault="00D3257E">
      <w:pPr>
        <w:rPr>
          <w:sz w:val="28"/>
          <w:szCs w:val="28"/>
        </w:rPr>
      </w:pPr>
    </w:p>
    <w:p w14:paraId="7D81A1A0" w14:textId="77777777" w:rsidR="00001428" w:rsidRPr="005626BD" w:rsidRDefault="00001428">
      <w:pPr>
        <w:rPr>
          <w:sz w:val="28"/>
          <w:szCs w:val="28"/>
        </w:rPr>
      </w:pPr>
    </w:p>
    <w:p w14:paraId="7122644B" w14:textId="77777777" w:rsidR="00001428" w:rsidRPr="005626BD" w:rsidRDefault="00001428">
      <w:pPr>
        <w:rPr>
          <w:sz w:val="28"/>
          <w:szCs w:val="28"/>
        </w:rPr>
      </w:pPr>
    </w:p>
    <w:p w14:paraId="4F6E841C" w14:textId="77777777" w:rsidR="00001428" w:rsidRPr="005626BD" w:rsidRDefault="00001428">
      <w:pPr>
        <w:rPr>
          <w:sz w:val="28"/>
          <w:szCs w:val="28"/>
        </w:rPr>
      </w:pPr>
    </w:p>
    <w:p w14:paraId="5DCF118B" w14:textId="77777777" w:rsidR="00001428" w:rsidRPr="005626BD" w:rsidRDefault="00001428">
      <w:pPr>
        <w:rPr>
          <w:sz w:val="28"/>
          <w:szCs w:val="28"/>
        </w:rPr>
      </w:pPr>
    </w:p>
    <w:p w14:paraId="6BE0E67F" w14:textId="3EC65D21" w:rsidR="00E36292" w:rsidRPr="005626BD" w:rsidRDefault="00BE293F" w:rsidP="00AB0DC7">
      <w:pPr>
        <w:jc w:val="center"/>
        <w:rPr>
          <w:sz w:val="28"/>
          <w:szCs w:val="28"/>
        </w:rPr>
      </w:pPr>
      <w:r w:rsidRPr="005626BD">
        <w:rPr>
          <w:sz w:val="28"/>
          <w:szCs w:val="28"/>
        </w:rPr>
        <w:t>REPORT</w:t>
      </w:r>
    </w:p>
    <w:p w14:paraId="2DF790A5" w14:textId="77777777" w:rsidR="00BE293F" w:rsidRPr="005626BD" w:rsidRDefault="00BE293F" w:rsidP="0061430C">
      <w:pPr>
        <w:jc w:val="center"/>
        <w:rPr>
          <w:sz w:val="28"/>
          <w:szCs w:val="28"/>
        </w:rPr>
      </w:pPr>
    </w:p>
    <w:p w14:paraId="0D74E32F" w14:textId="77777777" w:rsidR="00BE293F" w:rsidRPr="005626BD" w:rsidRDefault="00BE293F" w:rsidP="0061430C">
      <w:pPr>
        <w:jc w:val="center"/>
        <w:rPr>
          <w:sz w:val="28"/>
          <w:szCs w:val="28"/>
        </w:rPr>
      </w:pPr>
    </w:p>
    <w:p w14:paraId="583C425D" w14:textId="77777777" w:rsidR="00001428" w:rsidRPr="005626BD" w:rsidRDefault="00001428" w:rsidP="0061430C">
      <w:pPr>
        <w:jc w:val="center"/>
        <w:rPr>
          <w:sz w:val="28"/>
          <w:szCs w:val="28"/>
        </w:rPr>
      </w:pPr>
    </w:p>
    <w:p w14:paraId="1ACABDC8" w14:textId="77777777" w:rsidR="00001428" w:rsidRPr="005626BD" w:rsidRDefault="00001428" w:rsidP="0061430C">
      <w:pPr>
        <w:jc w:val="center"/>
        <w:rPr>
          <w:sz w:val="28"/>
          <w:szCs w:val="28"/>
        </w:rPr>
      </w:pPr>
    </w:p>
    <w:p w14:paraId="6EDF6CE2" w14:textId="77777777" w:rsidR="00E36292" w:rsidRPr="005626BD" w:rsidRDefault="00E36292" w:rsidP="0061430C">
      <w:pPr>
        <w:jc w:val="center"/>
        <w:rPr>
          <w:sz w:val="28"/>
          <w:szCs w:val="28"/>
        </w:rPr>
      </w:pPr>
    </w:p>
    <w:p w14:paraId="0C610208" w14:textId="77777777" w:rsidR="0052423F" w:rsidRPr="005626BD" w:rsidRDefault="0052423F" w:rsidP="0061430C">
      <w:pPr>
        <w:jc w:val="center"/>
        <w:rPr>
          <w:sz w:val="28"/>
          <w:szCs w:val="28"/>
        </w:rPr>
      </w:pPr>
      <w:r w:rsidRPr="005626BD">
        <w:rPr>
          <w:sz w:val="28"/>
          <w:szCs w:val="28"/>
        </w:rPr>
        <w:t>TITLE</w:t>
      </w:r>
    </w:p>
    <w:p w14:paraId="00979DFD" w14:textId="77777777" w:rsidR="0052423F" w:rsidRPr="005626BD" w:rsidRDefault="0052423F" w:rsidP="0061430C">
      <w:pPr>
        <w:jc w:val="center"/>
        <w:rPr>
          <w:sz w:val="28"/>
          <w:szCs w:val="28"/>
        </w:rPr>
      </w:pPr>
    </w:p>
    <w:p w14:paraId="5394A569" w14:textId="77777777" w:rsidR="0052423F" w:rsidRPr="005626BD" w:rsidRDefault="00385C74" w:rsidP="0061430C">
      <w:pPr>
        <w:jc w:val="center"/>
        <w:rPr>
          <w:sz w:val="28"/>
          <w:szCs w:val="28"/>
        </w:rPr>
      </w:pPr>
      <w:r w:rsidRPr="005626BD">
        <w:rPr>
          <w:sz w:val="28"/>
          <w:szCs w:val="28"/>
        </w:rPr>
        <w:t xml:space="preserve">Improvement of Equal Opportunities </w:t>
      </w:r>
      <w:r w:rsidR="00EE47BA" w:rsidRPr="005626BD">
        <w:rPr>
          <w:sz w:val="28"/>
          <w:szCs w:val="28"/>
        </w:rPr>
        <w:t>with</w:t>
      </w:r>
      <w:r w:rsidRPr="005626BD">
        <w:rPr>
          <w:sz w:val="28"/>
          <w:szCs w:val="28"/>
        </w:rPr>
        <w:t xml:space="preserve">in </w:t>
      </w:r>
      <w:r w:rsidR="00C1157B" w:rsidRPr="005626BD">
        <w:rPr>
          <w:sz w:val="28"/>
          <w:szCs w:val="28"/>
        </w:rPr>
        <w:t xml:space="preserve">the </w:t>
      </w:r>
      <w:r w:rsidRPr="005626BD">
        <w:rPr>
          <w:sz w:val="28"/>
          <w:szCs w:val="28"/>
        </w:rPr>
        <w:t>Serbian Judicial System</w:t>
      </w:r>
    </w:p>
    <w:p w14:paraId="089A9753" w14:textId="77777777" w:rsidR="00385C74" w:rsidRPr="005626BD" w:rsidRDefault="00385C74" w:rsidP="0061430C">
      <w:pPr>
        <w:jc w:val="center"/>
        <w:rPr>
          <w:sz w:val="28"/>
          <w:szCs w:val="28"/>
        </w:rPr>
      </w:pPr>
    </w:p>
    <w:p w14:paraId="2DABF27E" w14:textId="77777777" w:rsidR="0052423F" w:rsidRPr="005626BD" w:rsidRDefault="00385C74" w:rsidP="0061430C">
      <w:pPr>
        <w:jc w:val="center"/>
        <w:rPr>
          <w:sz w:val="28"/>
          <w:szCs w:val="28"/>
        </w:rPr>
      </w:pPr>
      <w:proofErr w:type="gramStart"/>
      <w:r w:rsidRPr="005626BD">
        <w:rPr>
          <w:sz w:val="28"/>
          <w:szCs w:val="28"/>
        </w:rPr>
        <w:t>in</w:t>
      </w:r>
      <w:proofErr w:type="gramEnd"/>
      <w:r w:rsidRPr="005626BD">
        <w:rPr>
          <w:sz w:val="28"/>
          <w:szCs w:val="28"/>
        </w:rPr>
        <w:t xml:space="preserve"> three areas of interest to IMG</w:t>
      </w:r>
    </w:p>
    <w:p w14:paraId="38828D1D" w14:textId="77777777" w:rsidR="00385C74" w:rsidRPr="005626BD" w:rsidRDefault="00385C74">
      <w:pPr>
        <w:rPr>
          <w:sz w:val="22"/>
          <w:szCs w:val="22"/>
        </w:rPr>
      </w:pPr>
    </w:p>
    <w:p w14:paraId="036C5400" w14:textId="77777777" w:rsidR="00385C74" w:rsidRPr="005626BD" w:rsidRDefault="00385C74">
      <w:pPr>
        <w:rPr>
          <w:sz w:val="22"/>
          <w:szCs w:val="22"/>
        </w:rPr>
      </w:pPr>
    </w:p>
    <w:p w14:paraId="6DDF3BE5" w14:textId="77777777" w:rsidR="00385C74" w:rsidRPr="005626BD" w:rsidRDefault="00385C74">
      <w:pPr>
        <w:rPr>
          <w:sz w:val="22"/>
          <w:szCs w:val="22"/>
        </w:rPr>
      </w:pPr>
    </w:p>
    <w:p w14:paraId="2809AD5D" w14:textId="77777777" w:rsidR="00385C74" w:rsidRPr="005626BD" w:rsidRDefault="00385C74">
      <w:pPr>
        <w:rPr>
          <w:sz w:val="22"/>
          <w:szCs w:val="22"/>
        </w:rPr>
      </w:pPr>
    </w:p>
    <w:p w14:paraId="164C954A" w14:textId="77777777" w:rsidR="00385C74" w:rsidRPr="005626BD" w:rsidRDefault="00385C74">
      <w:pPr>
        <w:rPr>
          <w:sz w:val="22"/>
          <w:szCs w:val="22"/>
        </w:rPr>
      </w:pPr>
    </w:p>
    <w:p w14:paraId="1307FCD2" w14:textId="77777777" w:rsidR="00385C74" w:rsidRPr="005626BD" w:rsidRDefault="00385C74">
      <w:pPr>
        <w:rPr>
          <w:sz w:val="22"/>
          <w:szCs w:val="22"/>
        </w:rPr>
      </w:pPr>
    </w:p>
    <w:p w14:paraId="347ABBF6" w14:textId="77777777" w:rsidR="00C02231" w:rsidRPr="005626BD" w:rsidRDefault="00C02231">
      <w:pPr>
        <w:rPr>
          <w:sz w:val="22"/>
          <w:szCs w:val="22"/>
        </w:rPr>
      </w:pPr>
    </w:p>
    <w:p w14:paraId="6389A4A2" w14:textId="77777777" w:rsidR="00FD3E3E" w:rsidRPr="005626BD" w:rsidRDefault="00FD3E3E">
      <w:pPr>
        <w:rPr>
          <w:sz w:val="22"/>
          <w:szCs w:val="22"/>
        </w:rPr>
      </w:pPr>
    </w:p>
    <w:p w14:paraId="327DB3A5" w14:textId="77777777" w:rsidR="0052423F" w:rsidRPr="005626BD" w:rsidRDefault="0052423F">
      <w:pPr>
        <w:rPr>
          <w:sz w:val="22"/>
          <w:szCs w:val="22"/>
        </w:rPr>
      </w:pPr>
    </w:p>
    <w:p w14:paraId="1B617DC9" w14:textId="77777777" w:rsidR="00385C74" w:rsidRPr="005626BD" w:rsidRDefault="00385C74">
      <w:pPr>
        <w:rPr>
          <w:sz w:val="22"/>
          <w:szCs w:val="22"/>
        </w:rPr>
      </w:pPr>
    </w:p>
    <w:p w14:paraId="06234E62" w14:textId="77777777" w:rsidR="00385C74" w:rsidRPr="005626BD" w:rsidRDefault="00385C74">
      <w:pPr>
        <w:rPr>
          <w:sz w:val="22"/>
          <w:szCs w:val="22"/>
        </w:rPr>
      </w:pPr>
    </w:p>
    <w:p w14:paraId="1382A839" w14:textId="77777777" w:rsidR="00385C74" w:rsidRPr="005626BD" w:rsidRDefault="00385C74">
      <w:pPr>
        <w:rPr>
          <w:sz w:val="22"/>
          <w:szCs w:val="22"/>
        </w:rPr>
      </w:pPr>
    </w:p>
    <w:p w14:paraId="167C430A" w14:textId="77777777" w:rsidR="00385C74" w:rsidRPr="005626BD" w:rsidRDefault="00385C74">
      <w:pPr>
        <w:rPr>
          <w:sz w:val="22"/>
          <w:szCs w:val="22"/>
        </w:rPr>
      </w:pPr>
    </w:p>
    <w:p w14:paraId="3824902E" w14:textId="77777777" w:rsidR="00385C74" w:rsidRPr="005626BD" w:rsidRDefault="00385C74">
      <w:pPr>
        <w:rPr>
          <w:sz w:val="22"/>
          <w:szCs w:val="22"/>
        </w:rPr>
      </w:pPr>
    </w:p>
    <w:p w14:paraId="6DBBFB5E" w14:textId="77777777" w:rsidR="00385C74" w:rsidRPr="005626BD" w:rsidRDefault="00385C74">
      <w:pPr>
        <w:rPr>
          <w:sz w:val="22"/>
          <w:szCs w:val="22"/>
        </w:rPr>
      </w:pPr>
    </w:p>
    <w:p w14:paraId="5FA72A00" w14:textId="77777777" w:rsidR="0061430C" w:rsidRPr="005626BD" w:rsidRDefault="0061430C">
      <w:pPr>
        <w:rPr>
          <w:sz w:val="22"/>
          <w:szCs w:val="22"/>
        </w:rPr>
      </w:pPr>
    </w:p>
    <w:p w14:paraId="2B032EB9" w14:textId="77777777" w:rsidR="0061430C" w:rsidRPr="005626BD" w:rsidRDefault="0061430C">
      <w:pPr>
        <w:rPr>
          <w:sz w:val="22"/>
          <w:szCs w:val="22"/>
        </w:rPr>
      </w:pPr>
    </w:p>
    <w:p w14:paraId="34243830" w14:textId="77777777" w:rsidR="0061430C" w:rsidRPr="005626BD" w:rsidRDefault="0061430C">
      <w:pPr>
        <w:rPr>
          <w:sz w:val="22"/>
          <w:szCs w:val="22"/>
        </w:rPr>
      </w:pPr>
    </w:p>
    <w:p w14:paraId="6C8C6021" w14:textId="77777777" w:rsidR="0061430C" w:rsidRPr="005626BD" w:rsidRDefault="0061430C">
      <w:pPr>
        <w:rPr>
          <w:sz w:val="22"/>
          <w:szCs w:val="22"/>
        </w:rPr>
      </w:pPr>
    </w:p>
    <w:p w14:paraId="6050B1E5" w14:textId="77777777" w:rsidR="00385C74" w:rsidRPr="005626BD" w:rsidRDefault="00385C74">
      <w:pPr>
        <w:rPr>
          <w:sz w:val="22"/>
          <w:szCs w:val="22"/>
        </w:rPr>
      </w:pPr>
    </w:p>
    <w:p w14:paraId="12C58B37" w14:textId="77777777" w:rsidR="00385C74" w:rsidRPr="005626BD" w:rsidRDefault="00385C74">
      <w:pPr>
        <w:rPr>
          <w:sz w:val="22"/>
          <w:szCs w:val="22"/>
        </w:rPr>
      </w:pPr>
    </w:p>
    <w:p w14:paraId="3F7A7B79" w14:textId="77777777" w:rsidR="00385C74" w:rsidRPr="005626BD" w:rsidRDefault="00385C74">
      <w:pPr>
        <w:rPr>
          <w:sz w:val="22"/>
          <w:szCs w:val="22"/>
        </w:rPr>
      </w:pPr>
    </w:p>
    <w:p w14:paraId="58DF972A" w14:textId="77777777" w:rsidR="00385C74" w:rsidRPr="005626BD" w:rsidRDefault="00DC58BC">
      <w:pPr>
        <w:rPr>
          <w:sz w:val="22"/>
          <w:szCs w:val="22"/>
        </w:rPr>
      </w:pPr>
      <w:r w:rsidRPr="005626BD">
        <w:rPr>
          <w:sz w:val="22"/>
          <w:szCs w:val="22"/>
        </w:rPr>
        <w:t>Produced for IMG / International Management Group</w:t>
      </w:r>
    </w:p>
    <w:p w14:paraId="14B707AB" w14:textId="77777777" w:rsidR="00DC58BC" w:rsidRPr="005626BD" w:rsidRDefault="00DC58BC">
      <w:pPr>
        <w:rPr>
          <w:sz w:val="22"/>
          <w:szCs w:val="22"/>
        </w:rPr>
      </w:pPr>
    </w:p>
    <w:p w14:paraId="4CADE3B1" w14:textId="768DC590" w:rsidR="00E31A61" w:rsidRPr="005626BD" w:rsidRDefault="003632A9">
      <w:pPr>
        <w:rPr>
          <w:sz w:val="22"/>
          <w:szCs w:val="22"/>
        </w:rPr>
      </w:pPr>
      <w:r w:rsidRPr="005626BD">
        <w:rPr>
          <w:sz w:val="22"/>
          <w:szCs w:val="22"/>
        </w:rPr>
        <w:t>Milan Antonijevic</w:t>
      </w:r>
    </w:p>
    <w:p w14:paraId="4604DC76" w14:textId="77777777" w:rsidR="00E31A61" w:rsidRPr="005626BD" w:rsidRDefault="00E31A61">
      <w:pPr>
        <w:rPr>
          <w:sz w:val="22"/>
          <w:szCs w:val="22"/>
        </w:rPr>
      </w:pPr>
    </w:p>
    <w:p w14:paraId="438A6891" w14:textId="5624BD4A" w:rsidR="0052423F" w:rsidRPr="005626BD" w:rsidRDefault="005D6A53">
      <w:pPr>
        <w:rPr>
          <w:sz w:val="22"/>
          <w:szCs w:val="22"/>
        </w:rPr>
      </w:pPr>
      <w:r>
        <w:rPr>
          <w:sz w:val="22"/>
          <w:szCs w:val="22"/>
        </w:rPr>
        <w:t>April</w:t>
      </w:r>
      <w:r w:rsidR="00E31A61" w:rsidRPr="005626BD">
        <w:rPr>
          <w:sz w:val="22"/>
          <w:szCs w:val="22"/>
        </w:rPr>
        <w:t xml:space="preserve"> 201</w:t>
      </w:r>
      <w:r w:rsidR="00DF342C" w:rsidRPr="005626BD">
        <w:rPr>
          <w:sz w:val="22"/>
          <w:szCs w:val="22"/>
        </w:rPr>
        <w:t>3</w:t>
      </w:r>
    </w:p>
    <w:p w14:paraId="2FDA6A61" w14:textId="77777777" w:rsidR="00E31A61" w:rsidRPr="005626BD" w:rsidRDefault="00E31A61">
      <w:pPr>
        <w:rPr>
          <w:sz w:val="22"/>
          <w:szCs w:val="22"/>
        </w:rPr>
      </w:pPr>
    </w:p>
    <w:p w14:paraId="692FCDB3" w14:textId="77777777" w:rsidR="0052423F" w:rsidRPr="005626BD" w:rsidRDefault="0052423F">
      <w:pPr>
        <w:rPr>
          <w:sz w:val="22"/>
          <w:szCs w:val="22"/>
        </w:rPr>
      </w:pPr>
    </w:p>
    <w:p w14:paraId="69F32A49" w14:textId="77777777" w:rsidR="007407A5" w:rsidRPr="005626BD" w:rsidRDefault="007407A5">
      <w:pPr>
        <w:rPr>
          <w:sz w:val="22"/>
          <w:szCs w:val="22"/>
        </w:rPr>
      </w:pPr>
    </w:p>
    <w:p w14:paraId="30AA1FB1" w14:textId="77777777" w:rsidR="007407A5" w:rsidRPr="005626BD" w:rsidRDefault="007407A5">
      <w:pPr>
        <w:rPr>
          <w:sz w:val="22"/>
          <w:szCs w:val="22"/>
        </w:rPr>
      </w:pPr>
    </w:p>
    <w:p w14:paraId="098E95BB" w14:textId="77777777" w:rsidR="007407A5" w:rsidRPr="005626BD" w:rsidRDefault="007407A5">
      <w:pPr>
        <w:rPr>
          <w:sz w:val="22"/>
          <w:szCs w:val="22"/>
        </w:rPr>
      </w:pPr>
    </w:p>
    <w:p w14:paraId="3E12E4E6" w14:textId="77777777" w:rsidR="007407A5" w:rsidRPr="005626BD" w:rsidRDefault="007407A5">
      <w:pPr>
        <w:rPr>
          <w:sz w:val="22"/>
          <w:szCs w:val="22"/>
        </w:rPr>
      </w:pPr>
    </w:p>
    <w:p w14:paraId="75E42DB5" w14:textId="77777777" w:rsidR="007407A5" w:rsidRPr="005626BD" w:rsidRDefault="007407A5">
      <w:pPr>
        <w:rPr>
          <w:sz w:val="22"/>
          <w:szCs w:val="22"/>
        </w:rPr>
      </w:pPr>
    </w:p>
    <w:p w14:paraId="4DBA7702" w14:textId="77777777" w:rsidR="007407A5" w:rsidRPr="005626BD" w:rsidRDefault="007407A5">
      <w:pPr>
        <w:rPr>
          <w:sz w:val="22"/>
          <w:szCs w:val="22"/>
        </w:rPr>
      </w:pPr>
    </w:p>
    <w:p w14:paraId="0574641E" w14:textId="77777777" w:rsidR="007407A5" w:rsidRPr="005626BD" w:rsidRDefault="007407A5">
      <w:pPr>
        <w:rPr>
          <w:sz w:val="22"/>
          <w:szCs w:val="22"/>
        </w:rPr>
      </w:pPr>
    </w:p>
    <w:p w14:paraId="5D3184F3" w14:textId="77777777" w:rsidR="0052423F" w:rsidRPr="005626BD" w:rsidRDefault="0052423F">
      <w:pPr>
        <w:rPr>
          <w:b/>
          <w:sz w:val="22"/>
          <w:szCs w:val="22"/>
        </w:rPr>
      </w:pPr>
    </w:p>
    <w:p w14:paraId="4FC64501" w14:textId="77777777" w:rsidR="0052423F" w:rsidRPr="005626BD" w:rsidRDefault="0052423F">
      <w:pPr>
        <w:rPr>
          <w:b/>
          <w:sz w:val="22"/>
          <w:szCs w:val="22"/>
        </w:rPr>
      </w:pPr>
      <w:r w:rsidRPr="005626BD">
        <w:rPr>
          <w:b/>
          <w:sz w:val="22"/>
          <w:szCs w:val="22"/>
        </w:rPr>
        <w:t xml:space="preserve">TABLE </w:t>
      </w:r>
      <w:r w:rsidR="00B001AA" w:rsidRPr="005626BD">
        <w:rPr>
          <w:b/>
          <w:sz w:val="22"/>
          <w:szCs w:val="22"/>
        </w:rPr>
        <w:t>o</w:t>
      </w:r>
      <w:r w:rsidRPr="005626BD">
        <w:rPr>
          <w:b/>
          <w:sz w:val="22"/>
          <w:szCs w:val="22"/>
        </w:rPr>
        <w:t>f CONTENTS:</w:t>
      </w:r>
    </w:p>
    <w:p w14:paraId="04521255" w14:textId="77777777" w:rsidR="0052423F" w:rsidRPr="005626BD" w:rsidRDefault="0052423F">
      <w:pPr>
        <w:rPr>
          <w:sz w:val="22"/>
          <w:szCs w:val="22"/>
        </w:rPr>
      </w:pPr>
    </w:p>
    <w:p w14:paraId="5B95E79F" w14:textId="77777777" w:rsidR="0052423F" w:rsidRPr="005626BD" w:rsidRDefault="0052423F">
      <w:pPr>
        <w:rPr>
          <w:sz w:val="22"/>
          <w:szCs w:val="22"/>
        </w:rPr>
      </w:pPr>
    </w:p>
    <w:p w14:paraId="20E3A710" w14:textId="77777777" w:rsidR="0052423F" w:rsidRPr="005626BD" w:rsidRDefault="0052423F">
      <w:pPr>
        <w:rPr>
          <w:sz w:val="22"/>
          <w:szCs w:val="22"/>
        </w:rPr>
      </w:pPr>
    </w:p>
    <w:p w14:paraId="588CE4A8" w14:textId="77777777" w:rsidR="0052423F" w:rsidRPr="005626BD" w:rsidRDefault="0052423F" w:rsidP="0052423F">
      <w:pPr>
        <w:pStyle w:val="ListParagraph"/>
        <w:numPr>
          <w:ilvl w:val="0"/>
          <w:numId w:val="5"/>
        </w:numPr>
        <w:rPr>
          <w:sz w:val="22"/>
          <w:szCs w:val="22"/>
        </w:rPr>
      </w:pPr>
      <w:r w:rsidRPr="005626BD">
        <w:rPr>
          <w:sz w:val="22"/>
          <w:szCs w:val="22"/>
        </w:rPr>
        <w:t xml:space="preserve">Abbreviations </w:t>
      </w:r>
      <w:r w:rsidR="008C2C67" w:rsidRPr="005626BD">
        <w:rPr>
          <w:sz w:val="22"/>
          <w:szCs w:val="22"/>
        </w:rPr>
        <w:t>……</w:t>
      </w:r>
      <w:r w:rsidR="00BC42B1" w:rsidRPr="005626BD">
        <w:rPr>
          <w:sz w:val="22"/>
          <w:szCs w:val="22"/>
        </w:rPr>
        <w:t>..</w:t>
      </w:r>
      <w:r w:rsidRPr="005626BD">
        <w:rPr>
          <w:sz w:val="22"/>
          <w:szCs w:val="22"/>
        </w:rPr>
        <w:t>………………………………………………………</w:t>
      </w:r>
      <w:r w:rsidR="00DD7CFB" w:rsidRPr="005626BD">
        <w:rPr>
          <w:sz w:val="22"/>
          <w:szCs w:val="22"/>
        </w:rPr>
        <w:t>...</w:t>
      </w:r>
      <w:r w:rsidRPr="005626BD">
        <w:rPr>
          <w:sz w:val="22"/>
          <w:szCs w:val="22"/>
        </w:rPr>
        <w:t>…………</w:t>
      </w:r>
      <w:r w:rsidR="008A6053" w:rsidRPr="005626BD">
        <w:rPr>
          <w:sz w:val="22"/>
          <w:szCs w:val="22"/>
        </w:rPr>
        <w:t>.</w:t>
      </w:r>
      <w:r w:rsidRPr="005626BD">
        <w:rPr>
          <w:sz w:val="22"/>
          <w:szCs w:val="22"/>
        </w:rPr>
        <w:t>……</w:t>
      </w:r>
      <w:r w:rsidR="007407A5" w:rsidRPr="005626BD">
        <w:rPr>
          <w:sz w:val="22"/>
          <w:szCs w:val="22"/>
        </w:rPr>
        <w:t>…</w:t>
      </w:r>
      <w:r w:rsidR="00272839" w:rsidRPr="005626BD">
        <w:rPr>
          <w:sz w:val="22"/>
          <w:szCs w:val="22"/>
        </w:rPr>
        <w:t>………</w:t>
      </w:r>
      <w:r w:rsidR="007D38B6" w:rsidRPr="005626BD">
        <w:rPr>
          <w:sz w:val="22"/>
          <w:szCs w:val="22"/>
        </w:rPr>
        <w:t>.</w:t>
      </w:r>
      <w:r w:rsidR="00272839" w:rsidRPr="005626BD">
        <w:rPr>
          <w:sz w:val="22"/>
          <w:szCs w:val="22"/>
        </w:rPr>
        <w:t>………</w:t>
      </w:r>
      <w:r w:rsidR="007407A5" w:rsidRPr="005626BD">
        <w:rPr>
          <w:sz w:val="22"/>
          <w:szCs w:val="22"/>
        </w:rPr>
        <w:t xml:space="preserve"> 3</w:t>
      </w:r>
    </w:p>
    <w:p w14:paraId="302CE4B0" w14:textId="77777777" w:rsidR="0052423F" w:rsidRPr="005626BD" w:rsidRDefault="0052423F" w:rsidP="0052423F">
      <w:pPr>
        <w:pStyle w:val="ListParagraph"/>
        <w:ind w:left="360"/>
        <w:rPr>
          <w:sz w:val="22"/>
          <w:szCs w:val="22"/>
        </w:rPr>
      </w:pPr>
    </w:p>
    <w:p w14:paraId="454DFDBE" w14:textId="77777777" w:rsidR="0052423F" w:rsidRPr="005626BD" w:rsidRDefault="0052423F" w:rsidP="0052423F">
      <w:pPr>
        <w:pStyle w:val="ListParagraph"/>
        <w:numPr>
          <w:ilvl w:val="0"/>
          <w:numId w:val="5"/>
        </w:numPr>
        <w:rPr>
          <w:sz w:val="22"/>
          <w:szCs w:val="22"/>
        </w:rPr>
      </w:pPr>
      <w:r w:rsidRPr="005626BD">
        <w:rPr>
          <w:sz w:val="22"/>
          <w:szCs w:val="22"/>
        </w:rPr>
        <w:t>Executive Summary</w:t>
      </w:r>
      <w:r w:rsidR="00083481" w:rsidRPr="005626BD">
        <w:rPr>
          <w:sz w:val="22"/>
          <w:szCs w:val="22"/>
        </w:rPr>
        <w:t xml:space="preserve">  </w:t>
      </w:r>
      <w:r w:rsidR="007407A5" w:rsidRPr="005626BD">
        <w:rPr>
          <w:sz w:val="22"/>
          <w:szCs w:val="22"/>
        </w:rPr>
        <w:t>…………………………………………………………………………</w:t>
      </w:r>
      <w:r w:rsidR="00272839" w:rsidRPr="005626BD">
        <w:rPr>
          <w:sz w:val="22"/>
          <w:szCs w:val="22"/>
        </w:rPr>
        <w:t>………</w:t>
      </w:r>
      <w:r w:rsidR="007D38B6" w:rsidRPr="005626BD">
        <w:rPr>
          <w:sz w:val="22"/>
          <w:szCs w:val="22"/>
        </w:rPr>
        <w:t>.</w:t>
      </w:r>
      <w:r w:rsidR="00272839" w:rsidRPr="005626BD">
        <w:rPr>
          <w:sz w:val="22"/>
          <w:szCs w:val="22"/>
        </w:rPr>
        <w:t>…</w:t>
      </w:r>
      <w:r w:rsidR="007D38B6" w:rsidRPr="005626BD">
        <w:rPr>
          <w:sz w:val="22"/>
          <w:szCs w:val="22"/>
        </w:rPr>
        <w:t>.</w:t>
      </w:r>
      <w:r w:rsidR="00272839" w:rsidRPr="005626BD">
        <w:rPr>
          <w:sz w:val="22"/>
          <w:szCs w:val="22"/>
        </w:rPr>
        <w:t>…...</w:t>
      </w:r>
      <w:r w:rsidR="007407A5" w:rsidRPr="005626BD">
        <w:rPr>
          <w:sz w:val="22"/>
          <w:szCs w:val="22"/>
        </w:rPr>
        <w:t xml:space="preserve"> 4</w:t>
      </w:r>
    </w:p>
    <w:p w14:paraId="5C0C38A4" w14:textId="77777777" w:rsidR="0052423F" w:rsidRPr="005626BD" w:rsidRDefault="0052423F" w:rsidP="0052423F">
      <w:pPr>
        <w:rPr>
          <w:sz w:val="22"/>
          <w:szCs w:val="22"/>
        </w:rPr>
      </w:pPr>
    </w:p>
    <w:p w14:paraId="5BE5C484" w14:textId="77777777" w:rsidR="0052423F" w:rsidRPr="005626BD" w:rsidRDefault="0052423F" w:rsidP="0052423F">
      <w:pPr>
        <w:pStyle w:val="ListParagraph"/>
        <w:numPr>
          <w:ilvl w:val="0"/>
          <w:numId w:val="5"/>
        </w:numPr>
        <w:rPr>
          <w:sz w:val="22"/>
          <w:szCs w:val="22"/>
        </w:rPr>
      </w:pPr>
      <w:r w:rsidRPr="005626BD">
        <w:rPr>
          <w:sz w:val="22"/>
          <w:szCs w:val="22"/>
        </w:rPr>
        <w:t>Introduction</w:t>
      </w:r>
      <w:r w:rsidR="007407A5" w:rsidRPr="005626BD">
        <w:rPr>
          <w:sz w:val="22"/>
          <w:szCs w:val="22"/>
        </w:rPr>
        <w:t xml:space="preserve"> ………………………………………………………………………………………</w:t>
      </w:r>
      <w:r w:rsidR="00272839" w:rsidRPr="005626BD">
        <w:rPr>
          <w:sz w:val="22"/>
          <w:szCs w:val="22"/>
        </w:rPr>
        <w:t>………</w:t>
      </w:r>
      <w:r w:rsidR="007D38B6" w:rsidRPr="005626BD">
        <w:rPr>
          <w:sz w:val="22"/>
          <w:szCs w:val="22"/>
        </w:rPr>
        <w:t>.</w:t>
      </w:r>
      <w:r w:rsidR="00272839" w:rsidRPr="005626BD">
        <w:rPr>
          <w:sz w:val="22"/>
          <w:szCs w:val="22"/>
        </w:rPr>
        <w:t>…</w:t>
      </w:r>
      <w:r w:rsidR="007D38B6" w:rsidRPr="005626BD">
        <w:rPr>
          <w:sz w:val="22"/>
          <w:szCs w:val="22"/>
        </w:rPr>
        <w:t>.</w:t>
      </w:r>
      <w:r w:rsidR="003F2DB3" w:rsidRPr="005626BD">
        <w:rPr>
          <w:sz w:val="22"/>
          <w:szCs w:val="22"/>
        </w:rPr>
        <w:t>…. 7</w:t>
      </w:r>
    </w:p>
    <w:p w14:paraId="18B0ED19" w14:textId="77777777" w:rsidR="00D16BE7" w:rsidRPr="005626BD" w:rsidRDefault="00D16BE7" w:rsidP="00D16BE7">
      <w:pPr>
        <w:rPr>
          <w:sz w:val="22"/>
          <w:szCs w:val="22"/>
        </w:rPr>
      </w:pPr>
    </w:p>
    <w:p w14:paraId="56849632" w14:textId="7CD913CC" w:rsidR="00D16BE7" w:rsidRPr="005626BD" w:rsidRDefault="00D16BE7" w:rsidP="00D16BE7">
      <w:pPr>
        <w:ind w:left="360"/>
        <w:rPr>
          <w:sz w:val="22"/>
          <w:szCs w:val="22"/>
        </w:rPr>
      </w:pPr>
      <w:r w:rsidRPr="005626BD">
        <w:rPr>
          <w:sz w:val="22"/>
          <w:szCs w:val="22"/>
        </w:rPr>
        <w:t>3.1. Methodology</w:t>
      </w:r>
      <w:r w:rsidR="007D1A8D" w:rsidRPr="005626BD">
        <w:rPr>
          <w:sz w:val="22"/>
          <w:szCs w:val="22"/>
        </w:rPr>
        <w:t xml:space="preserve"> </w:t>
      </w:r>
      <w:r w:rsidR="00BC42B1" w:rsidRPr="005626BD">
        <w:rPr>
          <w:sz w:val="22"/>
          <w:szCs w:val="22"/>
        </w:rPr>
        <w:t xml:space="preserve">and </w:t>
      </w:r>
      <w:r w:rsidR="00C50FF4" w:rsidRPr="005626BD">
        <w:rPr>
          <w:sz w:val="22"/>
          <w:szCs w:val="22"/>
        </w:rPr>
        <w:t>Tasks. …</w:t>
      </w:r>
      <w:r w:rsidR="007D1A8D" w:rsidRPr="005626BD">
        <w:rPr>
          <w:sz w:val="22"/>
          <w:szCs w:val="22"/>
        </w:rPr>
        <w:t>……………………………………………………………</w:t>
      </w:r>
      <w:r w:rsidR="00272839" w:rsidRPr="005626BD">
        <w:rPr>
          <w:sz w:val="22"/>
          <w:szCs w:val="22"/>
        </w:rPr>
        <w:t>…………</w:t>
      </w:r>
      <w:r w:rsidR="007D38B6" w:rsidRPr="005626BD">
        <w:rPr>
          <w:sz w:val="22"/>
          <w:szCs w:val="22"/>
        </w:rPr>
        <w:t>.</w:t>
      </w:r>
      <w:r w:rsidR="00272839" w:rsidRPr="005626BD">
        <w:rPr>
          <w:sz w:val="22"/>
          <w:szCs w:val="22"/>
        </w:rPr>
        <w:t>…</w:t>
      </w:r>
      <w:r w:rsidR="007D38B6" w:rsidRPr="005626BD">
        <w:rPr>
          <w:sz w:val="22"/>
          <w:szCs w:val="22"/>
        </w:rPr>
        <w:t>.</w:t>
      </w:r>
      <w:r w:rsidR="007A49C1" w:rsidRPr="005626BD">
        <w:rPr>
          <w:sz w:val="22"/>
          <w:szCs w:val="22"/>
        </w:rPr>
        <w:t>.. 8</w:t>
      </w:r>
    </w:p>
    <w:p w14:paraId="3782EC42" w14:textId="77777777" w:rsidR="0052423F" w:rsidRPr="005626BD" w:rsidRDefault="0052423F" w:rsidP="0052423F">
      <w:pPr>
        <w:rPr>
          <w:sz w:val="22"/>
          <w:szCs w:val="22"/>
        </w:rPr>
      </w:pPr>
    </w:p>
    <w:p w14:paraId="34AE6FA0" w14:textId="091CE2C3" w:rsidR="0052423F" w:rsidRPr="00A526D5" w:rsidRDefault="0052423F" w:rsidP="0052423F">
      <w:pPr>
        <w:pStyle w:val="ListParagraph"/>
        <w:numPr>
          <w:ilvl w:val="0"/>
          <w:numId w:val="5"/>
        </w:numPr>
        <w:rPr>
          <w:sz w:val="22"/>
          <w:szCs w:val="22"/>
        </w:rPr>
      </w:pPr>
      <w:r w:rsidRPr="005626BD">
        <w:rPr>
          <w:sz w:val="22"/>
          <w:szCs w:val="22"/>
        </w:rPr>
        <w:t xml:space="preserve">Current </w:t>
      </w:r>
      <w:r w:rsidR="00B001AA" w:rsidRPr="005626BD">
        <w:rPr>
          <w:sz w:val="22"/>
          <w:szCs w:val="22"/>
        </w:rPr>
        <w:t>S</w:t>
      </w:r>
      <w:r w:rsidRPr="005626BD">
        <w:rPr>
          <w:sz w:val="22"/>
          <w:szCs w:val="22"/>
        </w:rPr>
        <w:t xml:space="preserve">tatus of </w:t>
      </w:r>
      <w:proofErr w:type="spellStart"/>
      <w:r w:rsidRPr="005626BD">
        <w:rPr>
          <w:sz w:val="22"/>
          <w:szCs w:val="22"/>
        </w:rPr>
        <w:t>Program</w:t>
      </w:r>
      <w:r w:rsidR="00AE0BD3" w:rsidRPr="005626BD">
        <w:rPr>
          <w:sz w:val="22"/>
          <w:szCs w:val="22"/>
        </w:rPr>
        <w:t>me</w:t>
      </w:r>
      <w:proofErr w:type="spellEnd"/>
      <w:r w:rsidR="00F62C92" w:rsidRPr="005626BD">
        <w:rPr>
          <w:sz w:val="22"/>
          <w:szCs w:val="22"/>
        </w:rPr>
        <w:t xml:space="preserve"> </w:t>
      </w:r>
      <w:r w:rsidR="00F62C92" w:rsidRPr="00A526D5">
        <w:rPr>
          <w:sz w:val="22"/>
          <w:szCs w:val="22"/>
        </w:rPr>
        <w:t xml:space="preserve"> Components</w:t>
      </w:r>
      <w:r w:rsidRPr="00A526D5">
        <w:rPr>
          <w:sz w:val="22"/>
          <w:szCs w:val="22"/>
        </w:rPr>
        <w:t xml:space="preserve"> </w:t>
      </w:r>
    </w:p>
    <w:p w14:paraId="22FD2A30" w14:textId="77777777" w:rsidR="0052423F" w:rsidRPr="005626BD" w:rsidRDefault="0052423F" w:rsidP="0052423F">
      <w:pPr>
        <w:pStyle w:val="ListParagraph"/>
        <w:ind w:left="360"/>
        <w:rPr>
          <w:sz w:val="22"/>
          <w:szCs w:val="22"/>
        </w:rPr>
      </w:pPr>
    </w:p>
    <w:p w14:paraId="65483DD7" w14:textId="03ACB1D1" w:rsidR="0052423F" w:rsidRPr="005626BD" w:rsidRDefault="00547870" w:rsidP="0052423F">
      <w:pPr>
        <w:pStyle w:val="ListParagraph"/>
        <w:numPr>
          <w:ilvl w:val="1"/>
          <w:numId w:val="5"/>
        </w:numPr>
        <w:rPr>
          <w:sz w:val="22"/>
          <w:szCs w:val="22"/>
        </w:rPr>
      </w:pPr>
      <w:r w:rsidRPr="005626BD">
        <w:rPr>
          <w:sz w:val="22"/>
          <w:szCs w:val="22"/>
        </w:rPr>
        <w:t xml:space="preserve">Within Project Component 1 – </w:t>
      </w:r>
      <w:r w:rsidR="00790C52" w:rsidRPr="005626BD">
        <w:rPr>
          <w:sz w:val="22"/>
          <w:szCs w:val="22"/>
        </w:rPr>
        <w:t xml:space="preserve">Courts </w:t>
      </w:r>
      <w:r w:rsidR="00001428" w:rsidRPr="005626BD">
        <w:rPr>
          <w:sz w:val="22"/>
          <w:szCs w:val="22"/>
        </w:rPr>
        <w:t>and Equal Opportunities. …</w:t>
      </w:r>
      <w:r w:rsidR="00272839" w:rsidRPr="005626BD">
        <w:rPr>
          <w:sz w:val="22"/>
          <w:szCs w:val="22"/>
        </w:rPr>
        <w:t>…………</w:t>
      </w:r>
      <w:r w:rsidR="007D38B6" w:rsidRPr="005626BD">
        <w:rPr>
          <w:sz w:val="22"/>
          <w:szCs w:val="22"/>
        </w:rPr>
        <w:t>.</w:t>
      </w:r>
      <w:r w:rsidR="00272839" w:rsidRPr="005626BD">
        <w:rPr>
          <w:sz w:val="22"/>
          <w:szCs w:val="22"/>
        </w:rPr>
        <w:t>…</w:t>
      </w:r>
      <w:r w:rsidR="007D38B6" w:rsidRPr="005626BD">
        <w:rPr>
          <w:sz w:val="22"/>
          <w:szCs w:val="22"/>
        </w:rPr>
        <w:t>.</w:t>
      </w:r>
      <w:r w:rsidR="003632A9" w:rsidRPr="005626BD">
        <w:rPr>
          <w:sz w:val="22"/>
          <w:szCs w:val="22"/>
        </w:rPr>
        <w:t>.....</w:t>
      </w:r>
      <w:r w:rsidR="00001428" w:rsidRPr="005626BD">
        <w:rPr>
          <w:sz w:val="22"/>
          <w:szCs w:val="22"/>
        </w:rPr>
        <w:t xml:space="preserve"> </w:t>
      </w:r>
      <w:r w:rsidR="003F2DB3" w:rsidRPr="005626BD">
        <w:rPr>
          <w:sz w:val="22"/>
          <w:szCs w:val="22"/>
        </w:rPr>
        <w:t>9</w:t>
      </w:r>
    </w:p>
    <w:p w14:paraId="1F79491C" w14:textId="617B789C" w:rsidR="0052423F" w:rsidRPr="005626BD" w:rsidRDefault="004D4455" w:rsidP="009D7D2E">
      <w:pPr>
        <w:pStyle w:val="ListParagraph"/>
        <w:numPr>
          <w:ilvl w:val="1"/>
          <w:numId w:val="5"/>
        </w:numPr>
        <w:rPr>
          <w:sz w:val="22"/>
          <w:szCs w:val="22"/>
        </w:rPr>
      </w:pPr>
      <w:r w:rsidRPr="005626BD">
        <w:rPr>
          <w:rFonts w:cs="Arial"/>
          <w:sz w:val="22"/>
          <w:szCs w:val="22"/>
        </w:rPr>
        <w:t xml:space="preserve">Recommendations for Component 1 </w:t>
      </w:r>
      <w:r w:rsidRPr="005626BD">
        <w:rPr>
          <w:sz w:val="22"/>
          <w:szCs w:val="22"/>
        </w:rPr>
        <w:t>–</w:t>
      </w:r>
      <w:r w:rsidRPr="005626BD">
        <w:rPr>
          <w:rFonts w:cs="Arial"/>
          <w:sz w:val="22"/>
          <w:szCs w:val="22"/>
        </w:rPr>
        <w:t xml:space="preserve"> Equal Opportunities in </w:t>
      </w:r>
      <w:r w:rsidR="003632A9" w:rsidRPr="005626BD">
        <w:rPr>
          <w:rFonts w:cs="Arial"/>
          <w:sz w:val="22"/>
          <w:szCs w:val="22"/>
        </w:rPr>
        <w:t xml:space="preserve">7 </w:t>
      </w:r>
      <w:r w:rsidRPr="005626BD">
        <w:rPr>
          <w:rFonts w:cs="Arial"/>
          <w:sz w:val="22"/>
          <w:szCs w:val="22"/>
        </w:rPr>
        <w:t xml:space="preserve">Courts </w:t>
      </w:r>
      <w:r w:rsidR="003632A9" w:rsidRPr="005626BD">
        <w:rPr>
          <w:rFonts w:cs="Arial"/>
          <w:sz w:val="22"/>
          <w:szCs w:val="22"/>
        </w:rPr>
        <w:t>………</w:t>
      </w:r>
      <w:r w:rsidRPr="005626BD">
        <w:rPr>
          <w:rFonts w:cs="Arial"/>
          <w:sz w:val="22"/>
          <w:szCs w:val="22"/>
        </w:rPr>
        <w:t>..</w:t>
      </w:r>
      <w:r w:rsidR="003632A9" w:rsidRPr="005626BD">
        <w:rPr>
          <w:rFonts w:cs="Arial"/>
          <w:sz w:val="22"/>
          <w:szCs w:val="22"/>
        </w:rPr>
        <w:t>11</w:t>
      </w:r>
    </w:p>
    <w:p w14:paraId="0AF66F26" w14:textId="3D874BD2" w:rsidR="0052423F" w:rsidRPr="005626BD" w:rsidRDefault="00547870" w:rsidP="0052423F">
      <w:pPr>
        <w:pStyle w:val="ListParagraph"/>
        <w:numPr>
          <w:ilvl w:val="1"/>
          <w:numId w:val="5"/>
        </w:numPr>
        <w:rPr>
          <w:sz w:val="22"/>
          <w:szCs w:val="22"/>
        </w:rPr>
      </w:pPr>
      <w:r w:rsidRPr="005626BD">
        <w:rPr>
          <w:sz w:val="22"/>
          <w:szCs w:val="22"/>
        </w:rPr>
        <w:t xml:space="preserve">Within Project Component 2 </w:t>
      </w:r>
      <w:r w:rsidR="00B001AA" w:rsidRPr="005626BD">
        <w:rPr>
          <w:sz w:val="22"/>
          <w:szCs w:val="22"/>
        </w:rPr>
        <w:t>–</w:t>
      </w:r>
      <w:r w:rsidRPr="005626BD">
        <w:rPr>
          <w:sz w:val="22"/>
          <w:szCs w:val="22"/>
        </w:rPr>
        <w:t xml:space="preserve"> </w:t>
      </w:r>
      <w:r w:rsidR="00001428" w:rsidRPr="005626BD">
        <w:rPr>
          <w:sz w:val="22"/>
          <w:szCs w:val="22"/>
        </w:rPr>
        <w:t>In the High Judicial Council..</w:t>
      </w:r>
      <w:r w:rsidR="00272839" w:rsidRPr="005626BD">
        <w:rPr>
          <w:sz w:val="22"/>
          <w:szCs w:val="22"/>
        </w:rPr>
        <w:t>……………………</w:t>
      </w:r>
      <w:r w:rsidR="007D38B6" w:rsidRPr="005626BD">
        <w:rPr>
          <w:sz w:val="22"/>
          <w:szCs w:val="22"/>
        </w:rPr>
        <w:t>….</w:t>
      </w:r>
      <w:r w:rsidR="00272839" w:rsidRPr="005626BD">
        <w:rPr>
          <w:sz w:val="22"/>
          <w:szCs w:val="22"/>
        </w:rPr>
        <w:t>…</w:t>
      </w:r>
      <w:r w:rsidR="003632A9" w:rsidRPr="005626BD">
        <w:rPr>
          <w:sz w:val="22"/>
          <w:szCs w:val="22"/>
        </w:rPr>
        <w:t>13</w:t>
      </w:r>
    </w:p>
    <w:p w14:paraId="2B12AC38" w14:textId="0A748AFD" w:rsidR="0052423F" w:rsidRPr="005626BD" w:rsidRDefault="004D4455" w:rsidP="0052423F">
      <w:pPr>
        <w:pStyle w:val="ListParagraph"/>
        <w:numPr>
          <w:ilvl w:val="1"/>
          <w:numId w:val="5"/>
        </w:numPr>
        <w:rPr>
          <w:sz w:val="22"/>
          <w:szCs w:val="22"/>
        </w:rPr>
      </w:pPr>
      <w:r w:rsidRPr="005626BD">
        <w:rPr>
          <w:rFonts w:cs="Arial"/>
          <w:sz w:val="22"/>
          <w:szCs w:val="22"/>
        </w:rPr>
        <w:t>Recommendations for Component 2 – Juvenile Justice (JJ) …………..………………</w:t>
      </w:r>
      <w:r w:rsidR="003632A9" w:rsidRPr="005626BD">
        <w:rPr>
          <w:rFonts w:cs="Arial"/>
          <w:sz w:val="22"/>
          <w:szCs w:val="22"/>
        </w:rPr>
        <w:t xml:space="preserve"> 14</w:t>
      </w:r>
    </w:p>
    <w:p w14:paraId="0665A8A7" w14:textId="132E5AB9" w:rsidR="0052423F" w:rsidRPr="005626BD" w:rsidRDefault="0012565A" w:rsidP="0052423F">
      <w:pPr>
        <w:pStyle w:val="ListParagraph"/>
        <w:numPr>
          <w:ilvl w:val="1"/>
          <w:numId w:val="5"/>
        </w:numPr>
        <w:rPr>
          <w:sz w:val="22"/>
          <w:szCs w:val="22"/>
        </w:rPr>
      </w:pPr>
      <w:r w:rsidRPr="005626BD">
        <w:rPr>
          <w:sz w:val="22"/>
          <w:szCs w:val="22"/>
        </w:rPr>
        <w:t xml:space="preserve">Within Project Component 3 </w:t>
      </w:r>
      <w:r w:rsidR="00B001AA" w:rsidRPr="005626BD">
        <w:rPr>
          <w:sz w:val="22"/>
          <w:szCs w:val="22"/>
        </w:rPr>
        <w:t>–</w:t>
      </w:r>
      <w:r w:rsidRPr="005626BD">
        <w:rPr>
          <w:sz w:val="22"/>
          <w:szCs w:val="22"/>
        </w:rPr>
        <w:t xml:space="preserve"> </w:t>
      </w:r>
      <w:r w:rsidR="0052423F" w:rsidRPr="005626BD">
        <w:rPr>
          <w:sz w:val="22"/>
          <w:szCs w:val="22"/>
        </w:rPr>
        <w:t>In the Juvenile Justice System Reform</w:t>
      </w:r>
      <w:r w:rsidRPr="005626BD">
        <w:rPr>
          <w:sz w:val="22"/>
          <w:szCs w:val="22"/>
        </w:rPr>
        <w:t xml:space="preserve"> </w:t>
      </w:r>
      <w:r w:rsidR="00272839" w:rsidRPr="005626BD">
        <w:rPr>
          <w:sz w:val="22"/>
          <w:szCs w:val="22"/>
        </w:rPr>
        <w:t>………</w:t>
      </w:r>
      <w:r w:rsidR="007D38B6" w:rsidRPr="005626BD">
        <w:rPr>
          <w:sz w:val="22"/>
          <w:szCs w:val="22"/>
        </w:rPr>
        <w:t>.</w:t>
      </w:r>
      <w:r w:rsidR="003632A9" w:rsidRPr="005626BD">
        <w:rPr>
          <w:sz w:val="22"/>
          <w:szCs w:val="22"/>
        </w:rPr>
        <w:t>.</w:t>
      </w:r>
      <w:r w:rsidR="007D38B6" w:rsidRPr="005626BD">
        <w:rPr>
          <w:sz w:val="22"/>
          <w:szCs w:val="22"/>
        </w:rPr>
        <w:t>.</w:t>
      </w:r>
      <w:r w:rsidR="00272839" w:rsidRPr="005626BD">
        <w:rPr>
          <w:sz w:val="22"/>
          <w:szCs w:val="22"/>
        </w:rPr>
        <w:t>…</w:t>
      </w:r>
      <w:r w:rsidR="003632A9" w:rsidRPr="005626BD">
        <w:rPr>
          <w:sz w:val="22"/>
          <w:szCs w:val="22"/>
        </w:rPr>
        <w:t>15</w:t>
      </w:r>
    </w:p>
    <w:p w14:paraId="4AA9A852" w14:textId="745B1CBB" w:rsidR="004D4455" w:rsidRPr="005626BD" w:rsidRDefault="004D4455" w:rsidP="004D4455">
      <w:pPr>
        <w:pStyle w:val="ListParagraph"/>
        <w:numPr>
          <w:ilvl w:val="1"/>
          <w:numId w:val="5"/>
        </w:numPr>
        <w:rPr>
          <w:sz w:val="22"/>
          <w:szCs w:val="22"/>
        </w:rPr>
      </w:pPr>
      <w:r w:rsidRPr="005626BD">
        <w:rPr>
          <w:rFonts w:cs="Arial"/>
          <w:sz w:val="22"/>
          <w:szCs w:val="22"/>
        </w:rPr>
        <w:t>Recommendations for Component 3 – High</w:t>
      </w:r>
      <w:r w:rsidR="003632A9" w:rsidRPr="005626BD">
        <w:rPr>
          <w:rFonts w:cs="Arial"/>
          <w:sz w:val="22"/>
          <w:szCs w:val="22"/>
        </w:rPr>
        <w:t xml:space="preserve"> Judicial Council …………..………….… 16</w:t>
      </w:r>
    </w:p>
    <w:p w14:paraId="0503CD03" w14:textId="77777777" w:rsidR="0052423F" w:rsidRPr="005626BD" w:rsidRDefault="0052423F" w:rsidP="0052423F">
      <w:pPr>
        <w:ind w:left="360"/>
        <w:rPr>
          <w:sz w:val="22"/>
          <w:szCs w:val="22"/>
        </w:rPr>
      </w:pPr>
    </w:p>
    <w:p w14:paraId="5957F9F5" w14:textId="7CC3E07D" w:rsidR="0061430C" w:rsidRPr="005626BD" w:rsidRDefault="004D4455" w:rsidP="009D7D2E">
      <w:r w:rsidRPr="005626BD">
        <w:rPr>
          <w:sz w:val="22"/>
          <w:szCs w:val="22"/>
        </w:rPr>
        <w:t xml:space="preserve">5. </w:t>
      </w:r>
      <w:r w:rsidR="0061430C" w:rsidRPr="005626BD">
        <w:rPr>
          <w:rFonts w:cs="Arial"/>
        </w:rPr>
        <w:t xml:space="preserve">General </w:t>
      </w:r>
      <w:r w:rsidR="009D7D2E" w:rsidRPr="005626BD">
        <w:rPr>
          <w:rFonts w:cs="Arial"/>
        </w:rPr>
        <w:t>r</w:t>
      </w:r>
      <w:r w:rsidR="0061430C" w:rsidRPr="005626BD">
        <w:rPr>
          <w:rFonts w:cs="Arial"/>
        </w:rPr>
        <w:t>ecommendations</w:t>
      </w:r>
      <w:r w:rsidR="009D7D2E" w:rsidRPr="005626BD">
        <w:rPr>
          <w:rFonts w:cs="Arial"/>
        </w:rPr>
        <w:t>……………………………</w:t>
      </w:r>
      <w:r w:rsidR="003632A9" w:rsidRPr="005626BD">
        <w:rPr>
          <w:rFonts w:cs="Arial"/>
        </w:rPr>
        <w:t>……..……………………………………..17</w:t>
      </w:r>
    </w:p>
    <w:p w14:paraId="1F1D2457" w14:textId="77777777" w:rsidR="0061430C" w:rsidRPr="005626BD" w:rsidRDefault="0061430C" w:rsidP="0061430C">
      <w:pPr>
        <w:rPr>
          <w:sz w:val="22"/>
          <w:szCs w:val="22"/>
        </w:rPr>
      </w:pPr>
    </w:p>
    <w:p w14:paraId="1708F4F8" w14:textId="77777777" w:rsidR="0052423F" w:rsidRPr="005626BD" w:rsidRDefault="0052423F" w:rsidP="0052423F">
      <w:pPr>
        <w:pStyle w:val="ListParagraph"/>
        <w:ind w:left="360"/>
        <w:rPr>
          <w:sz w:val="22"/>
          <w:szCs w:val="22"/>
        </w:rPr>
      </w:pPr>
    </w:p>
    <w:p w14:paraId="4DAA9B58" w14:textId="26B006D2" w:rsidR="0052423F" w:rsidRPr="005626BD" w:rsidRDefault="0052423F" w:rsidP="009D7D2E">
      <w:pPr>
        <w:pStyle w:val="ListParagraph"/>
        <w:numPr>
          <w:ilvl w:val="0"/>
          <w:numId w:val="23"/>
        </w:numPr>
        <w:ind w:left="284" w:hanging="284"/>
        <w:rPr>
          <w:sz w:val="22"/>
          <w:szCs w:val="22"/>
        </w:rPr>
      </w:pPr>
      <w:r w:rsidRPr="005626BD">
        <w:rPr>
          <w:sz w:val="22"/>
          <w:szCs w:val="22"/>
        </w:rPr>
        <w:t>Bibliography</w:t>
      </w:r>
      <w:r w:rsidR="009D7D2E" w:rsidRPr="005626BD">
        <w:rPr>
          <w:sz w:val="22"/>
          <w:szCs w:val="22"/>
        </w:rPr>
        <w:t xml:space="preserve"> ………………………</w:t>
      </w:r>
      <w:r w:rsidR="007D1A8D" w:rsidRPr="005626BD">
        <w:rPr>
          <w:sz w:val="22"/>
          <w:szCs w:val="22"/>
        </w:rPr>
        <w:t>………………………………………………………</w:t>
      </w:r>
      <w:r w:rsidR="003F2DB3" w:rsidRPr="005626BD">
        <w:rPr>
          <w:sz w:val="22"/>
          <w:szCs w:val="22"/>
        </w:rPr>
        <w:t>………</w:t>
      </w:r>
      <w:r w:rsidR="003632A9" w:rsidRPr="005626BD">
        <w:rPr>
          <w:sz w:val="22"/>
          <w:szCs w:val="22"/>
        </w:rPr>
        <w:t>………..….… 19</w:t>
      </w:r>
    </w:p>
    <w:p w14:paraId="2516633A" w14:textId="77777777" w:rsidR="0052423F" w:rsidRPr="005626BD" w:rsidRDefault="0052423F" w:rsidP="0052423F">
      <w:pPr>
        <w:rPr>
          <w:sz w:val="22"/>
          <w:szCs w:val="22"/>
        </w:rPr>
      </w:pPr>
    </w:p>
    <w:p w14:paraId="66E95CE5" w14:textId="77777777" w:rsidR="0052423F" w:rsidRPr="005626BD" w:rsidRDefault="0052423F" w:rsidP="007D1A8D">
      <w:pPr>
        <w:rPr>
          <w:sz w:val="22"/>
          <w:szCs w:val="22"/>
        </w:rPr>
      </w:pPr>
    </w:p>
    <w:p w14:paraId="219D9935" w14:textId="77777777" w:rsidR="0052423F" w:rsidRPr="005626BD" w:rsidRDefault="0052423F" w:rsidP="0052423F">
      <w:pPr>
        <w:rPr>
          <w:sz w:val="22"/>
          <w:szCs w:val="22"/>
        </w:rPr>
      </w:pPr>
      <w:r w:rsidRPr="005626BD">
        <w:rPr>
          <w:sz w:val="22"/>
          <w:szCs w:val="22"/>
        </w:rPr>
        <w:t xml:space="preserve"> </w:t>
      </w:r>
    </w:p>
    <w:p w14:paraId="360B3BD4" w14:textId="77777777" w:rsidR="00385C74" w:rsidRPr="005626BD" w:rsidRDefault="00385C74" w:rsidP="0052423F">
      <w:pPr>
        <w:rPr>
          <w:sz w:val="22"/>
          <w:szCs w:val="22"/>
        </w:rPr>
      </w:pPr>
    </w:p>
    <w:p w14:paraId="680308FB" w14:textId="77777777" w:rsidR="00385C74" w:rsidRPr="005626BD" w:rsidRDefault="00385C74" w:rsidP="0052423F">
      <w:pPr>
        <w:rPr>
          <w:sz w:val="22"/>
          <w:szCs w:val="22"/>
        </w:rPr>
      </w:pPr>
    </w:p>
    <w:p w14:paraId="577C84A3" w14:textId="77777777" w:rsidR="00385C74" w:rsidRPr="005626BD" w:rsidRDefault="00385C74" w:rsidP="0052423F">
      <w:pPr>
        <w:rPr>
          <w:sz w:val="22"/>
          <w:szCs w:val="22"/>
        </w:rPr>
      </w:pPr>
    </w:p>
    <w:p w14:paraId="5EF939EE" w14:textId="77777777" w:rsidR="00385C74" w:rsidRPr="005626BD" w:rsidRDefault="00385C74" w:rsidP="0052423F">
      <w:pPr>
        <w:rPr>
          <w:sz w:val="22"/>
          <w:szCs w:val="22"/>
        </w:rPr>
      </w:pPr>
    </w:p>
    <w:p w14:paraId="1A303BB3" w14:textId="77777777" w:rsidR="00385C74" w:rsidRPr="005626BD" w:rsidRDefault="00385C74" w:rsidP="0052423F">
      <w:pPr>
        <w:rPr>
          <w:sz w:val="22"/>
          <w:szCs w:val="22"/>
        </w:rPr>
      </w:pPr>
    </w:p>
    <w:p w14:paraId="476F0C82" w14:textId="77777777" w:rsidR="00385C74" w:rsidRPr="005626BD" w:rsidRDefault="00385C74" w:rsidP="0052423F">
      <w:pPr>
        <w:rPr>
          <w:sz w:val="22"/>
          <w:szCs w:val="22"/>
        </w:rPr>
      </w:pPr>
    </w:p>
    <w:p w14:paraId="0A3F9FD6" w14:textId="77777777" w:rsidR="00385C74" w:rsidRPr="005626BD" w:rsidRDefault="00385C74" w:rsidP="0052423F">
      <w:pPr>
        <w:rPr>
          <w:sz w:val="22"/>
          <w:szCs w:val="22"/>
        </w:rPr>
      </w:pPr>
    </w:p>
    <w:p w14:paraId="45E38898" w14:textId="77777777" w:rsidR="00385C74" w:rsidRPr="005626BD" w:rsidRDefault="00385C74" w:rsidP="0052423F">
      <w:pPr>
        <w:rPr>
          <w:sz w:val="22"/>
          <w:szCs w:val="22"/>
        </w:rPr>
      </w:pPr>
    </w:p>
    <w:p w14:paraId="44FBFD5E" w14:textId="77777777" w:rsidR="00385C74" w:rsidRPr="005626BD" w:rsidRDefault="00385C74" w:rsidP="0052423F">
      <w:pPr>
        <w:rPr>
          <w:sz w:val="22"/>
          <w:szCs w:val="22"/>
        </w:rPr>
      </w:pPr>
    </w:p>
    <w:p w14:paraId="1233EA4D" w14:textId="77777777" w:rsidR="00385C74" w:rsidRPr="005626BD" w:rsidRDefault="00385C74" w:rsidP="0052423F">
      <w:pPr>
        <w:rPr>
          <w:sz w:val="22"/>
          <w:szCs w:val="22"/>
        </w:rPr>
      </w:pPr>
    </w:p>
    <w:p w14:paraId="6CB035B5" w14:textId="77777777" w:rsidR="00385C74" w:rsidRPr="005626BD" w:rsidRDefault="00385C74" w:rsidP="0052423F">
      <w:pPr>
        <w:rPr>
          <w:sz w:val="22"/>
          <w:szCs w:val="22"/>
        </w:rPr>
      </w:pPr>
    </w:p>
    <w:p w14:paraId="3F094143" w14:textId="77777777" w:rsidR="00385C74" w:rsidRPr="005626BD" w:rsidRDefault="00385C74" w:rsidP="0052423F">
      <w:pPr>
        <w:rPr>
          <w:sz w:val="22"/>
          <w:szCs w:val="22"/>
        </w:rPr>
      </w:pPr>
    </w:p>
    <w:p w14:paraId="61197F61" w14:textId="77777777" w:rsidR="00385C74" w:rsidRPr="005626BD" w:rsidRDefault="00385C74" w:rsidP="0052423F">
      <w:pPr>
        <w:rPr>
          <w:sz w:val="22"/>
          <w:szCs w:val="22"/>
        </w:rPr>
      </w:pPr>
    </w:p>
    <w:p w14:paraId="2A38967D" w14:textId="77777777" w:rsidR="00385C74" w:rsidRPr="005626BD" w:rsidRDefault="00385C74" w:rsidP="0052423F">
      <w:pPr>
        <w:rPr>
          <w:sz w:val="22"/>
          <w:szCs w:val="22"/>
        </w:rPr>
      </w:pPr>
    </w:p>
    <w:p w14:paraId="57F2029D" w14:textId="77777777" w:rsidR="00385C74" w:rsidRPr="005626BD" w:rsidRDefault="00385C74" w:rsidP="0052423F">
      <w:pPr>
        <w:rPr>
          <w:sz w:val="22"/>
          <w:szCs w:val="22"/>
        </w:rPr>
      </w:pPr>
    </w:p>
    <w:p w14:paraId="7A5B2CA1" w14:textId="77777777" w:rsidR="00385C74" w:rsidRPr="005626BD" w:rsidRDefault="00385C74" w:rsidP="0052423F">
      <w:pPr>
        <w:rPr>
          <w:sz w:val="22"/>
          <w:szCs w:val="22"/>
        </w:rPr>
      </w:pPr>
    </w:p>
    <w:p w14:paraId="16CC1666" w14:textId="77777777" w:rsidR="00385C74" w:rsidRPr="005626BD" w:rsidRDefault="00385C74" w:rsidP="0052423F">
      <w:pPr>
        <w:rPr>
          <w:sz w:val="22"/>
          <w:szCs w:val="22"/>
        </w:rPr>
      </w:pPr>
    </w:p>
    <w:p w14:paraId="2E840EEA" w14:textId="77777777" w:rsidR="00385C74" w:rsidRPr="005626BD" w:rsidRDefault="00385C74" w:rsidP="0052423F">
      <w:pPr>
        <w:rPr>
          <w:b/>
          <w:sz w:val="22"/>
          <w:szCs w:val="22"/>
        </w:rPr>
      </w:pPr>
    </w:p>
    <w:p w14:paraId="1B3CE1E7" w14:textId="77777777" w:rsidR="00385C74" w:rsidRPr="005626BD" w:rsidRDefault="00385C74" w:rsidP="0052423F">
      <w:pPr>
        <w:rPr>
          <w:b/>
          <w:sz w:val="22"/>
          <w:szCs w:val="22"/>
        </w:rPr>
      </w:pPr>
    </w:p>
    <w:p w14:paraId="09B32BEB" w14:textId="77777777" w:rsidR="00385C74" w:rsidRPr="005626BD" w:rsidRDefault="00385C74" w:rsidP="0052423F">
      <w:pPr>
        <w:rPr>
          <w:b/>
          <w:sz w:val="22"/>
          <w:szCs w:val="22"/>
        </w:rPr>
      </w:pPr>
    </w:p>
    <w:p w14:paraId="39A89769" w14:textId="77777777" w:rsidR="00385C74" w:rsidRPr="005626BD" w:rsidRDefault="00807516" w:rsidP="00001428">
      <w:pPr>
        <w:pStyle w:val="ListParagraph"/>
        <w:numPr>
          <w:ilvl w:val="0"/>
          <w:numId w:val="8"/>
        </w:numPr>
        <w:ind w:left="284" w:hanging="284"/>
        <w:rPr>
          <w:sz w:val="22"/>
          <w:szCs w:val="22"/>
        </w:rPr>
      </w:pPr>
      <w:r w:rsidRPr="005626BD">
        <w:rPr>
          <w:b/>
          <w:sz w:val="22"/>
          <w:szCs w:val="22"/>
        </w:rPr>
        <w:t>Abbreviations:</w:t>
      </w:r>
      <w:r w:rsidRPr="005626BD">
        <w:rPr>
          <w:b/>
          <w:sz w:val="22"/>
          <w:szCs w:val="22"/>
        </w:rPr>
        <w:br/>
      </w:r>
      <w:r w:rsidRPr="005626BD">
        <w:rPr>
          <w:sz w:val="22"/>
          <w:szCs w:val="22"/>
        </w:rPr>
        <w:br/>
      </w:r>
    </w:p>
    <w:p w14:paraId="13C56419" w14:textId="77777777" w:rsidR="007D2FF6" w:rsidRPr="005626BD" w:rsidRDefault="007D2FF6" w:rsidP="000332F0">
      <w:pPr>
        <w:rPr>
          <w:sz w:val="22"/>
          <w:szCs w:val="22"/>
        </w:rPr>
      </w:pPr>
    </w:p>
    <w:p w14:paraId="169DDB77" w14:textId="77777777" w:rsidR="00DA5E7D" w:rsidRPr="005626BD" w:rsidRDefault="00DA5E7D" w:rsidP="000332F0">
      <w:pPr>
        <w:rPr>
          <w:sz w:val="22"/>
          <w:szCs w:val="22"/>
        </w:rPr>
      </w:pPr>
      <w:r w:rsidRPr="005626BD">
        <w:rPr>
          <w:sz w:val="22"/>
          <w:szCs w:val="22"/>
        </w:rPr>
        <w:t xml:space="preserve">CSO – Civil society organization </w:t>
      </w:r>
    </w:p>
    <w:p w14:paraId="40F9298A" w14:textId="77777777" w:rsidR="00DA5E7D" w:rsidRPr="005626BD" w:rsidRDefault="00DA5E7D" w:rsidP="000332F0">
      <w:pPr>
        <w:rPr>
          <w:sz w:val="22"/>
          <w:szCs w:val="22"/>
        </w:rPr>
      </w:pPr>
    </w:p>
    <w:p w14:paraId="31BB6DA6" w14:textId="77777777" w:rsidR="000332F0" w:rsidRPr="005626BD" w:rsidRDefault="000332F0" w:rsidP="000332F0">
      <w:pPr>
        <w:rPr>
          <w:sz w:val="22"/>
          <w:szCs w:val="22"/>
        </w:rPr>
      </w:pPr>
      <w:r w:rsidRPr="005626BD">
        <w:rPr>
          <w:sz w:val="22"/>
          <w:szCs w:val="22"/>
        </w:rPr>
        <w:t>EO – Equal opportunities</w:t>
      </w:r>
    </w:p>
    <w:p w14:paraId="7E6A3CF6" w14:textId="77777777" w:rsidR="00001428" w:rsidRPr="005626BD" w:rsidRDefault="00001428" w:rsidP="000332F0">
      <w:pPr>
        <w:rPr>
          <w:sz w:val="22"/>
          <w:szCs w:val="22"/>
        </w:rPr>
      </w:pPr>
    </w:p>
    <w:p w14:paraId="4CB1AA65" w14:textId="77777777" w:rsidR="00DF063F" w:rsidRPr="005626BD" w:rsidRDefault="00DF063F" w:rsidP="00385C74">
      <w:pPr>
        <w:rPr>
          <w:sz w:val="22"/>
          <w:szCs w:val="22"/>
        </w:rPr>
      </w:pPr>
      <w:r w:rsidRPr="005626BD">
        <w:rPr>
          <w:sz w:val="22"/>
          <w:szCs w:val="22"/>
        </w:rPr>
        <w:t>EU – European Union</w:t>
      </w:r>
    </w:p>
    <w:p w14:paraId="56E2B670" w14:textId="77777777" w:rsidR="00BE1488" w:rsidRPr="005626BD" w:rsidRDefault="00BE1488" w:rsidP="00385C74">
      <w:pPr>
        <w:rPr>
          <w:sz w:val="22"/>
          <w:szCs w:val="22"/>
        </w:rPr>
      </w:pPr>
    </w:p>
    <w:p w14:paraId="527DC70B" w14:textId="77777777" w:rsidR="00BE1488" w:rsidRPr="005626BD" w:rsidRDefault="008A6053" w:rsidP="00385C74">
      <w:pPr>
        <w:rPr>
          <w:sz w:val="22"/>
          <w:szCs w:val="22"/>
        </w:rPr>
      </w:pPr>
      <w:r w:rsidRPr="005626BD">
        <w:rPr>
          <w:sz w:val="22"/>
          <w:szCs w:val="22"/>
        </w:rPr>
        <w:t>FO</w:t>
      </w:r>
      <w:r w:rsidR="00BE1488" w:rsidRPr="005626BD">
        <w:rPr>
          <w:sz w:val="22"/>
          <w:szCs w:val="22"/>
        </w:rPr>
        <w:t xml:space="preserve">I – Freedom of </w:t>
      </w:r>
      <w:r w:rsidR="00EE47BA" w:rsidRPr="005626BD">
        <w:rPr>
          <w:sz w:val="22"/>
          <w:szCs w:val="22"/>
        </w:rPr>
        <w:t>i</w:t>
      </w:r>
      <w:r w:rsidR="00BE1488" w:rsidRPr="005626BD">
        <w:rPr>
          <w:sz w:val="22"/>
          <w:szCs w:val="22"/>
        </w:rPr>
        <w:t>nformation</w:t>
      </w:r>
    </w:p>
    <w:p w14:paraId="3E49E177" w14:textId="77777777" w:rsidR="00001428" w:rsidRPr="005626BD" w:rsidRDefault="00001428" w:rsidP="00385C74">
      <w:pPr>
        <w:rPr>
          <w:sz w:val="22"/>
          <w:szCs w:val="22"/>
        </w:rPr>
      </w:pPr>
    </w:p>
    <w:p w14:paraId="335B5E5C" w14:textId="77777777" w:rsidR="00286C2F" w:rsidRPr="005626BD" w:rsidRDefault="00807516" w:rsidP="00385C74">
      <w:pPr>
        <w:rPr>
          <w:sz w:val="22"/>
          <w:szCs w:val="22"/>
        </w:rPr>
      </w:pPr>
      <w:r w:rsidRPr="005626BD">
        <w:rPr>
          <w:sz w:val="22"/>
          <w:szCs w:val="22"/>
        </w:rPr>
        <w:t>HJC – High Judicial Council</w:t>
      </w:r>
    </w:p>
    <w:p w14:paraId="533FB7E0" w14:textId="77777777" w:rsidR="00B41899" w:rsidRPr="005626BD" w:rsidRDefault="00B41899" w:rsidP="00385C74">
      <w:pPr>
        <w:rPr>
          <w:sz w:val="22"/>
          <w:szCs w:val="22"/>
        </w:rPr>
      </w:pPr>
    </w:p>
    <w:p w14:paraId="4E7DFF04" w14:textId="77777777" w:rsidR="00B41899" w:rsidRPr="005626BD" w:rsidRDefault="00B41899" w:rsidP="00385C74">
      <w:pPr>
        <w:rPr>
          <w:sz w:val="22"/>
          <w:szCs w:val="22"/>
        </w:rPr>
      </w:pPr>
      <w:r w:rsidRPr="005626BD">
        <w:rPr>
          <w:sz w:val="22"/>
          <w:szCs w:val="22"/>
        </w:rPr>
        <w:t xml:space="preserve">HR – Human </w:t>
      </w:r>
      <w:r w:rsidR="00EE47BA" w:rsidRPr="005626BD">
        <w:rPr>
          <w:sz w:val="22"/>
          <w:szCs w:val="22"/>
        </w:rPr>
        <w:t>r</w:t>
      </w:r>
      <w:r w:rsidRPr="005626BD">
        <w:rPr>
          <w:sz w:val="22"/>
          <w:szCs w:val="22"/>
        </w:rPr>
        <w:t>esources</w:t>
      </w:r>
    </w:p>
    <w:p w14:paraId="52AD12D8" w14:textId="77777777" w:rsidR="00B2126C" w:rsidRPr="005626BD" w:rsidRDefault="00B2126C" w:rsidP="00385C74">
      <w:pPr>
        <w:rPr>
          <w:sz w:val="22"/>
          <w:szCs w:val="22"/>
        </w:rPr>
      </w:pPr>
    </w:p>
    <w:p w14:paraId="54B8D2DE" w14:textId="77777777" w:rsidR="00B2126C" w:rsidRPr="005626BD" w:rsidRDefault="00B2126C" w:rsidP="00385C74">
      <w:pPr>
        <w:rPr>
          <w:sz w:val="22"/>
          <w:szCs w:val="22"/>
        </w:rPr>
      </w:pPr>
      <w:r w:rsidRPr="005626BD">
        <w:rPr>
          <w:sz w:val="22"/>
          <w:szCs w:val="22"/>
        </w:rPr>
        <w:t>IDP – Internally displaced person</w:t>
      </w:r>
    </w:p>
    <w:p w14:paraId="517E65CA" w14:textId="77777777" w:rsidR="00001428" w:rsidRPr="005626BD" w:rsidRDefault="00001428" w:rsidP="0052423F">
      <w:pPr>
        <w:rPr>
          <w:sz w:val="22"/>
          <w:szCs w:val="22"/>
        </w:rPr>
      </w:pPr>
    </w:p>
    <w:p w14:paraId="7913D9BC" w14:textId="77777777" w:rsidR="0052423F" w:rsidRPr="005626BD" w:rsidRDefault="00807516" w:rsidP="0052423F">
      <w:pPr>
        <w:rPr>
          <w:sz w:val="22"/>
          <w:szCs w:val="22"/>
        </w:rPr>
      </w:pPr>
      <w:r w:rsidRPr="005626BD">
        <w:rPr>
          <w:sz w:val="22"/>
          <w:szCs w:val="22"/>
        </w:rPr>
        <w:t xml:space="preserve">IMG </w:t>
      </w:r>
      <w:r w:rsidR="00EE47BA" w:rsidRPr="005626BD">
        <w:rPr>
          <w:sz w:val="22"/>
          <w:szCs w:val="22"/>
        </w:rPr>
        <w:t>–</w:t>
      </w:r>
      <w:r w:rsidRPr="005626BD">
        <w:rPr>
          <w:sz w:val="22"/>
          <w:szCs w:val="22"/>
        </w:rPr>
        <w:t xml:space="preserve"> International Management Group</w:t>
      </w:r>
    </w:p>
    <w:p w14:paraId="0994FBF5" w14:textId="77777777" w:rsidR="00001428" w:rsidRPr="005626BD" w:rsidRDefault="00001428" w:rsidP="0052423F">
      <w:pPr>
        <w:rPr>
          <w:sz w:val="22"/>
          <w:szCs w:val="22"/>
        </w:rPr>
      </w:pPr>
    </w:p>
    <w:p w14:paraId="3392A6D1" w14:textId="77777777" w:rsidR="00DC58BC" w:rsidRPr="005626BD" w:rsidRDefault="00DC58BC" w:rsidP="0052423F">
      <w:pPr>
        <w:rPr>
          <w:sz w:val="22"/>
          <w:szCs w:val="22"/>
        </w:rPr>
      </w:pPr>
      <w:r w:rsidRPr="005626BD">
        <w:rPr>
          <w:sz w:val="22"/>
          <w:szCs w:val="22"/>
        </w:rPr>
        <w:t>JA – Judicial Academy</w:t>
      </w:r>
    </w:p>
    <w:p w14:paraId="1C167E57" w14:textId="77777777" w:rsidR="00001428" w:rsidRPr="005626BD" w:rsidRDefault="00001428" w:rsidP="0052423F">
      <w:pPr>
        <w:rPr>
          <w:sz w:val="22"/>
          <w:szCs w:val="22"/>
        </w:rPr>
      </w:pPr>
    </w:p>
    <w:p w14:paraId="25F97DFD" w14:textId="77777777" w:rsidR="00807516" w:rsidRPr="005626BD" w:rsidRDefault="00807516" w:rsidP="0052423F">
      <w:pPr>
        <w:rPr>
          <w:sz w:val="22"/>
          <w:szCs w:val="22"/>
        </w:rPr>
      </w:pPr>
      <w:r w:rsidRPr="005626BD">
        <w:rPr>
          <w:sz w:val="22"/>
          <w:szCs w:val="22"/>
        </w:rPr>
        <w:t xml:space="preserve">JJ – Juvenile </w:t>
      </w:r>
      <w:r w:rsidR="00EE47BA" w:rsidRPr="005626BD">
        <w:rPr>
          <w:sz w:val="22"/>
          <w:szCs w:val="22"/>
        </w:rPr>
        <w:t>j</w:t>
      </w:r>
      <w:r w:rsidRPr="005626BD">
        <w:rPr>
          <w:sz w:val="22"/>
          <w:szCs w:val="22"/>
        </w:rPr>
        <w:t>ustice</w:t>
      </w:r>
    </w:p>
    <w:p w14:paraId="6F631718" w14:textId="77777777" w:rsidR="00001428" w:rsidRPr="005626BD" w:rsidRDefault="00001428" w:rsidP="0052423F">
      <w:pPr>
        <w:rPr>
          <w:sz w:val="22"/>
          <w:szCs w:val="22"/>
        </w:rPr>
      </w:pPr>
    </w:p>
    <w:p w14:paraId="4779D8CC" w14:textId="77777777" w:rsidR="00A9467A" w:rsidRPr="005626BD" w:rsidRDefault="00A9467A" w:rsidP="0052423F">
      <w:pPr>
        <w:rPr>
          <w:sz w:val="22"/>
          <w:szCs w:val="22"/>
        </w:rPr>
      </w:pPr>
      <w:r w:rsidRPr="005626BD">
        <w:rPr>
          <w:sz w:val="22"/>
          <w:szCs w:val="22"/>
        </w:rPr>
        <w:t>JJC – Juvenile Justice Council</w:t>
      </w:r>
    </w:p>
    <w:p w14:paraId="287EE54D" w14:textId="77777777" w:rsidR="00CF56A6" w:rsidRPr="005626BD" w:rsidRDefault="00CF56A6" w:rsidP="0052423F">
      <w:pPr>
        <w:rPr>
          <w:sz w:val="22"/>
          <w:szCs w:val="22"/>
        </w:rPr>
      </w:pPr>
    </w:p>
    <w:p w14:paraId="272F70A0" w14:textId="77777777" w:rsidR="00CF56A6" w:rsidRPr="005626BD" w:rsidRDefault="00CF56A6" w:rsidP="0052423F">
      <w:pPr>
        <w:rPr>
          <w:sz w:val="22"/>
          <w:szCs w:val="22"/>
        </w:rPr>
      </w:pPr>
      <w:r w:rsidRPr="005626BD">
        <w:rPr>
          <w:sz w:val="22"/>
          <w:szCs w:val="22"/>
        </w:rPr>
        <w:t>LGBT – Lesbian, gay, bisexual and tra</w:t>
      </w:r>
      <w:r w:rsidR="008A6053" w:rsidRPr="005626BD">
        <w:rPr>
          <w:sz w:val="22"/>
          <w:szCs w:val="22"/>
        </w:rPr>
        <w:t>n</w:t>
      </w:r>
      <w:r w:rsidRPr="005626BD">
        <w:rPr>
          <w:sz w:val="22"/>
          <w:szCs w:val="22"/>
        </w:rPr>
        <w:t>sgender</w:t>
      </w:r>
    </w:p>
    <w:p w14:paraId="62005FB2" w14:textId="77777777" w:rsidR="002132C2" w:rsidRPr="005626BD" w:rsidRDefault="002132C2" w:rsidP="0052423F">
      <w:pPr>
        <w:rPr>
          <w:sz w:val="22"/>
          <w:szCs w:val="22"/>
        </w:rPr>
      </w:pPr>
    </w:p>
    <w:p w14:paraId="43642AFF" w14:textId="77777777" w:rsidR="002132C2" w:rsidRPr="005626BD" w:rsidRDefault="008A6053" w:rsidP="0052423F">
      <w:pPr>
        <w:rPr>
          <w:sz w:val="22"/>
          <w:szCs w:val="22"/>
        </w:rPr>
      </w:pPr>
      <w:r w:rsidRPr="005626BD">
        <w:rPr>
          <w:sz w:val="22"/>
          <w:szCs w:val="22"/>
        </w:rPr>
        <w:t>MCG – Model Court G</w:t>
      </w:r>
      <w:r w:rsidR="002132C2" w:rsidRPr="005626BD">
        <w:rPr>
          <w:sz w:val="22"/>
          <w:szCs w:val="22"/>
        </w:rPr>
        <w:t>uideline</w:t>
      </w:r>
    </w:p>
    <w:p w14:paraId="74D251B9" w14:textId="77777777" w:rsidR="00001428" w:rsidRPr="005626BD" w:rsidRDefault="00001428" w:rsidP="0052423F">
      <w:pPr>
        <w:rPr>
          <w:sz w:val="22"/>
          <w:szCs w:val="22"/>
        </w:rPr>
      </w:pPr>
    </w:p>
    <w:p w14:paraId="43962549" w14:textId="77777777" w:rsidR="007A5482" w:rsidRPr="005626BD" w:rsidRDefault="007A5482" w:rsidP="0052423F">
      <w:pPr>
        <w:rPr>
          <w:sz w:val="22"/>
          <w:szCs w:val="22"/>
        </w:rPr>
      </w:pPr>
      <w:r w:rsidRPr="005626BD">
        <w:rPr>
          <w:sz w:val="22"/>
          <w:szCs w:val="22"/>
        </w:rPr>
        <w:t>MFA – Ministry of Foreign Affairs</w:t>
      </w:r>
    </w:p>
    <w:p w14:paraId="72213DC1" w14:textId="77777777" w:rsidR="00001428" w:rsidRPr="005626BD" w:rsidRDefault="00001428" w:rsidP="0052423F">
      <w:pPr>
        <w:rPr>
          <w:sz w:val="22"/>
          <w:szCs w:val="22"/>
        </w:rPr>
      </w:pPr>
    </w:p>
    <w:p w14:paraId="004B05F6" w14:textId="77777777" w:rsidR="00807516" w:rsidRPr="005626BD" w:rsidRDefault="00807516" w:rsidP="0052423F">
      <w:pPr>
        <w:rPr>
          <w:sz w:val="22"/>
          <w:szCs w:val="22"/>
        </w:rPr>
      </w:pPr>
      <w:r w:rsidRPr="005626BD">
        <w:rPr>
          <w:sz w:val="22"/>
          <w:szCs w:val="22"/>
        </w:rPr>
        <w:t>M</w:t>
      </w:r>
      <w:r w:rsidR="008C2C67" w:rsidRPr="005626BD">
        <w:rPr>
          <w:sz w:val="22"/>
          <w:szCs w:val="22"/>
        </w:rPr>
        <w:t>O</w:t>
      </w:r>
      <w:r w:rsidRPr="005626BD">
        <w:rPr>
          <w:sz w:val="22"/>
          <w:szCs w:val="22"/>
        </w:rPr>
        <w:t>J – Ministry of Justice</w:t>
      </w:r>
    </w:p>
    <w:p w14:paraId="593050C2" w14:textId="77777777" w:rsidR="005144AA" w:rsidRPr="005626BD" w:rsidRDefault="005144AA" w:rsidP="0052423F">
      <w:pPr>
        <w:rPr>
          <w:sz w:val="22"/>
          <w:szCs w:val="22"/>
        </w:rPr>
      </w:pPr>
    </w:p>
    <w:p w14:paraId="2D970AA1" w14:textId="77777777" w:rsidR="005144AA" w:rsidRPr="005626BD" w:rsidRDefault="005144AA" w:rsidP="0052423F">
      <w:pPr>
        <w:rPr>
          <w:sz w:val="22"/>
          <w:szCs w:val="22"/>
        </w:rPr>
      </w:pPr>
      <w:r w:rsidRPr="005626BD">
        <w:rPr>
          <w:sz w:val="22"/>
          <w:szCs w:val="22"/>
        </w:rPr>
        <w:t xml:space="preserve">NMFA – Norwegian Ministry of Foreign Affairs </w:t>
      </w:r>
    </w:p>
    <w:p w14:paraId="167F96C9" w14:textId="77777777" w:rsidR="00001428" w:rsidRPr="005626BD" w:rsidRDefault="00001428" w:rsidP="0052423F">
      <w:pPr>
        <w:rPr>
          <w:sz w:val="22"/>
          <w:szCs w:val="22"/>
        </w:rPr>
      </w:pPr>
    </w:p>
    <w:p w14:paraId="37C85DC2" w14:textId="77777777" w:rsidR="00E66F9B" w:rsidRPr="005626BD" w:rsidRDefault="00E66F9B" w:rsidP="0052423F">
      <w:pPr>
        <w:rPr>
          <w:sz w:val="22"/>
          <w:szCs w:val="22"/>
        </w:rPr>
      </w:pPr>
      <w:r w:rsidRPr="005626BD">
        <w:rPr>
          <w:sz w:val="22"/>
          <w:szCs w:val="22"/>
        </w:rPr>
        <w:t>PWD</w:t>
      </w:r>
      <w:r w:rsidR="008A6053" w:rsidRPr="005626BD">
        <w:rPr>
          <w:sz w:val="22"/>
          <w:szCs w:val="22"/>
        </w:rPr>
        <w:t xml:space="preserve"> – Pe</w:t>
      </w:r>
      <w:r w:rsidR="00C50FF4" w:rsidRPr="005626BD">
        <w:rPr>
          <w:sz w:val="22"/>
          <w:szCs w:val="22"/>
        </w:rPr>
        <w:t>rsons</w:t>
      </w:r>
      <w:r w:rsidR="008A6053" w:rsidRPr="005626BD">
        <w:rPr>
          <w:sz w:val="22"/>
          <w:szCs w:val="22"/>
        </w:rPr>
        <w:t xml:space="preserve"> with </w:t>
      </w:r>
      <w:r w:rsidR="00EE47BA" w:rsidRPr="005626BD">
        <w:rPr>
          <w:sz w:val="22"/>
          <w:szCs w:val="22"/>
        </w:rPr>
        <w:t>d</w:t>
      </w:r>
      <w:r w:rsidR="008A6053" w:rsidRPr="005626BD">
        <w:rPr>
          <w:sz w:val="22"/>
          <w:szCs w:val="22"/>
        </w:rPr>
        <w:t>is</w:t>
      </w:r>
      <w:r w:rsidRPr="005626BD">
        <w:rPr>
          <w:sz w:val="22"/>
          <w:szCs w:val="22"/>
        </w:rPr>
        <w:t>ability</w:t>
      </w:r>
    </w:p>
    <w:p w14:paraId="1CC1B2EC" w14:textId="77777777" w:rsidR="00E66F9B" w:rsidRPr="005626BD" w:rsidRDefault="00E66F9B" w:rsidP="0052423F">
      <w:pPr>
        <w:rPr>
          <w:sz w:val="22"/>
          <w:szCs w:val="22"/>
        </w:rPr>
      </w:pPr>
    </w:p>
    <w:p w14:paraId="4DF9BA3C" w14:textId="77777777" w:rsidR="00BC05BC" w:rsidRPr="005626BD" w:rsidRDefault="00BC05BC" w:rsidP="00BC05BC">
      <w:pPr>
        <w:rPr>
          <w:sz w:val="22"/>
          <w:szCs w:val="22"/>
        </w:rPr>
      </w:pPr>
      <w:r w:rsidRPr="005626BD">
        <w:rPr>
          <w:sz w:val="22"/>
          <w:szCs w:val="22"/>
        </w:rPr>
        <w:t>SCC – Serbian Constitutional Court</w:t>
      </w:r>
    </w:p>
    <w:p w14:paraId="006A79F9" w14:textId="77777777" w:rsidR="00BC05BC" w:rsidRPr="005626BD" w:rsidRDefault="00BC05BC" w:rsidP="00BC05BC">
      <w:pPr>
        <w:rPr>
          <w:sz w:val="22"/>
          <w:szCs w:val="22"/>
        </w:rPr>
      </w:pPr>
    </w:p>
    <w:p w14:paraId="0FD607B2" w14:textId="77777777" w:rsidR="000332F0" w:rsidRPr="005626BD" w:rsidRDefault="000332F0" w:rsidP="0052423F">
      <w:pPr>
        <w:rPr>
          <w:sz w:val="22"/>
          <w:szCs w:val="22"/>
        </w:rPr>
      </w:pPr>
      <w:r w:rsidRPr="005626BD">
        <w:rPr>
          <w:sz w:val="22"/>
          <w:szCs w:val="22"/>
        </w:rPr>
        <w:t>SIPRU – Social Inclusion and Poverty Reduction Unit (within the Government of Serbia)</w:t>
      </w:r>
    </w:p>
    <w:p w14:paraId="20F20106" w14:textId="77777777" w:rsidR="00001428" w:rsidRPr="005626BD" w:rsidRDefault="00001428" w:rsidP="0052423F">
      <w:pPr>
        <w:rPr>
          <w:sz w:val="22"/>
          <w:szCs w:val="22"/>
        </w:rPr>
      </w:pPr>
    </w:p>
    <w:p w14:paraId="7F1DFB7C" w14:textId="77777777" w:rsidR="00186C6F" w:rsidRPr="005626BD" w:rsidRDefault="00186C6F" w:rsidP="0052423F">
      <w:pPr>
        <w:rPr>
          <w:rFonts w:cs="Arial"/>
          <w:color w:val="1A1A1A"/>
          <w:sz w:val="22"/>
          <w:szCs w:val="22"/>
        </w:rPr>
      </w:pPr>
      <w:r w:rsidRPr="005626BD">
        <w:rPr>
          <w:sz w:val="22"/>
          <w:szCs w:val="22"/>
        </w:rPr>
        <w:t xml:space="preserve">UNICEF - </w:t>
      </w:r>
      <w:r w:rsidRPr="005626BD">
        <w:rPr>
          <w:rFonts w:cs="Arial"/>
          <w:color w:val="1A1A1A"/>
          <w:sz w:val="22"/>
          <w:szCs w:val="22"/>
        </w:rPr>
        <w:t>United Nations Children's Fund</w:t>
      </w:r>
    </w:p>
    <w:p w14:paraId="3C45C45D" w14:textId="77777777" w:rsidR="003F2DB3" w:rsidRPr="005626BD" w:rsidRDefault="003F2DB3" w:rsidP="0052423F">
      <w:pPr>
        <w:rPr>
          <w:rFonts w:cs="Arial"/>
          <w:color w:val="1A1A1A"/>
          <w:sz w:val="22"/>
          <w:szCs w:val="22"/>
        </w:rPr>
      </w:pPr>
    </w:p>
    <w:p w14:paraId="5B8AECD7" w14:textId="77777777" w:rsidR="003F2DB3" w:rsidRPr="005626BD" w:rsidRDefault="003F2DB3" w:rsidP="0052423F">
      <w:pPr>
        <w:rPr>
          <w:sz w:val="22"/>
          <w:szCs w:val="22"/>
        </w:rPr>
      </w:pPr>
    </w:p>
    <w:p w14:paraId="6626D502" w14:textId="77777777" w:rsidR="00481B53" w:rsidRPr="005626BD" w:rsidRDefault="00481B53" w:rsidP="0052423F">
      <w:pPr>
        <w:rPr>
          <w:sz w:val="22"/>
          <w:szCs w:val="22"/>
        </w:rPr>
      </w:pPr>
    </w:p>
    <w:p w14:paraId="7AC69546" w14:textId="77777777" w:rsidR="00481B53" w:rsidRPr="005626BD" w:rsidRDefault="00481B53" w:rsidP="0052423F">
      <w:pPr>
        <w:rPr>
          <w:sz w:val="22"/>
          <w:szCs w:val="22"/>
        </w:rPr>
      </w:pPr>
    </w:p>
    <w:p w14:paraId="2F599FAF" w14:textId="77777777" w:rsidR="00481B53" w:rsidRPr="005626BD" w:rsidRDefault="00481B53" w:rsidP="0052423F">
      <w:pPr>
        <w:rPr>
          <w:sz w:val="22"/>
          <w:szCs w:val="22"/>
        </w:rPr>
      </w:pPr>
    </w:p>
    <w:p w14:paraId="1C4FBCCA" w14:textId="77777777" w:rsidR="00481B53" w:rsidRPr="005626BD" w:rsidRDefault="00481B53" w:rsidP="0052423F">
      <w:pPr>
        <w:rPr>
          <w:sz w:val="22"/>
          <w:szCs w:val="22"/>
        </w:rPr>
      </w:pPr>
    </w:p>
    <w:p w14:paraId="3A0A5E69" w14:textId="77777777" w:rsidR="00481B53" w:rsidRPr="005626BD" w:rsidRDefault="00481B53" w:rsidP="0052423F">
      <w:pPr>
        <w:rPr>
          <w:sz w:val="22"/>
          <w:szCs w:val="22"/>
        </w:rPr>
      </w:pPr>
    </w:p>
    <w:p w14:paraId="3AD4B17F" w14:textId="77777777" w:rsidR="00481B53" w:rsidRPr="005626BD" w:rsidRDefault="00481B53" w:rsidP="0052423F">
      <w:pPr>
        <w:rPr>
          <w:sz w:val="22"/>
          <w:szCs w:val="22"/>
        </w:rPr>
      </w:pPr>
    </w:p>
    <w:p w14:paraId="7BACD1C3" w14:textId="77777777" w:rsidR="00385C74" w:rsidRPr="005626BD" w:rsidRDefault="00385C74" w:rsidP="0052423F">
      <w:pPr>
        <w:rPr>
          <w:sz w:val="22"/>
          <w:szCs w:val="22"/>
        </w:rPr>
      </w:pPr>
    </w:p>
    <w:p w14:paraId="2FF827FE" w14:textId="77777777" w:rsidR="0052423F" w:rsidRPr="005626BD" w:rsidRDefault="00385C74" w:rsidP="0052423F">
      <w:pPr>
        <w:rPr>
          <w:b/>
          <w:sz w:val="22"/>
          <w:szCs w:val="22"/>
        </w:rPr>
      </w:pPr>
      <w:r w:rsidRPr="005626BD">
        <w:rPr>
          <w:b/>
          <w:sz w:val="22"/>
          <w:szCs w:val="22"/>
        </w:rPr>
        <w:lastRenderedPageBreak/>
        <w:t xml:space="preserve">2. </w:t>
      </w:r>
      <w:r w:rsidR="00707871" w:rsidRPr="005626BD">
        <w:rPr>
          <w:b/>
          <w:sz w:val="22"/>
          <w:szCs w:val="22"/>
        </w:rPr>
        <w:t>Executive Summary</w:t>
      </w:r>
      <w:r w:rsidR="00E31A61" w:rsidRPr="005626BD">
        <w:rPr>
          <w:b/>
          <w:sz w:val="22"/>
          <w:szCs w:val="22"/>
        </w:rPr>
        <w:t xml:space="preserve"> / Equal Opportunities within </w:t>
      </w:r>
      <w:r w:rsidR="00EE47BA" w:rsidRPr="005626BD">
        <w:rPr>
          <w:b/>
          <w:sz w:val="22"/>
          <w:szCs w:val="22"/>
        </w:rPr>
        <w:t xml:space="preserve">the </w:t>
      </w:r>
      <w:r w:rsidR="00E31A61" w:rsidRPr="005626BD">
        <w:rPr>
          <w:b/>
          <w:sz w:val="22"/>
          <w:szCs w:val="22"/>
        </w:rPr>
        <w:t>Serbian Judicial System</w:t>
      </w:r>
    </w:p>
    <w:p w14:paraId="5E230261" w14:textId="77777777" w:rsidR="00272839" w:rsidRPr="005626BD" w:rsidRDefault="00272839" w:rsidP="00E31A61">
      <w:pPr>
        <w:widowControl w:val="0"/>
        <w:tabs>
          <w:tab w:val="left" w:pos="7376"/>
        </w:tabs>
        <w:autoSpaceDE w:val="0"/>
        <w:autoSpaceDN w:val="0"/>
        <w:adjustRightInd w:val="0"/>
        <w:rPr>
          <w:rFonts w:cs="Verdana"/>
          <w:b/>
          <w:bCs/>
          <w:color w:val="0E6E6D"/>
          <w:sz w:val="22"/>
          <w:szCs w:val="22"/>
        </w:rPr>
      </w:pPr>
    </w:p>
    <w:p w14:paraId="001F2B8B" w14:textId="77777777" w:rsidR="00BC42B1" w:rsidRPr="005626BD" w:rsidRDefault="00BC42B1" w:rsidP="00E31A61">
      <w:pPr>
        <w:widowControl w:val="0"/>
        <w:tabs>
          <w:tab w:val="left" w:pos="7376"/>
        </w:tabs>
        <w:autoSpaceDE w:val="0"/>
        <w:autoSpaceDN w:val="0"/>
        <w:adjustRightInd w:val="0"/>
        <w:rPr>
          <w:rFonts w:cs="Verdana"/>
          <w:b/>
          <w:bCs/>
          <w:color w:val="0E6E6D"/>
          <w:sz w:val="22"/>
          <w:szCs w:val="22"/>
        </w:rPr>
      </w:pPr>
    </w:p>
    <w:p w14:paraId="46D620FA" w14:textId="77777777" w:rsidR="00E31A61" w:rsidRPr="005626BD" w:rsidRDefault="00E31A61" w:rsidP="00E31A61">
      <w:pPr>
        <w:widowControl w:val="0"/>
        <w:tabs>
          <w:tab w:val="left" w:pos="7376"/>
        </w:tabs>
        <w:autoSpaceDE w:val="0"/>
        <w:autoSpaceDN w:val="0"/>
        <w:adjustRightInd w:val="0"/>
        <w:rPr>
          <w:rFonts w:cs="Verdana"/>
          <w:b/>
          <w:bCs/>
          <w:color w:val="0E6E6D"/>
          <w:sz w:val="22"/>
          <w:szCs w:val="22"/>
        </w:rPr>
      </w:pPr>
      <w:r w:rsidRPr="005626BD">
        <w:rPr>
          <w:rFonts w:cs="Verdana"/>
          <w:b/>
          <w:bCs/>
          <w:color w:val="0E6E6D"/>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E31A61" w:rsidRPr="005626BD" w14:paraId="6C7A07C7" w14:textId="77777777" w:rsidTr="00F22706">
        <w:tc>
          <w:tcPr>
            <w:tcW w:w="8516" w:type="dxa"/>
            <w:shd w:val="clear" w:color="auto" w:fill="auto"/>
          </w:tcPr>
          <w:p w14:paraId="1FBBFA7B" w14:textId="77777777" w:rsidR="00272839" w:rsidRPr="005626BD" w:rsidRDefault="00272839" w:rsidP="00F22706">
            <w:pPr>
              <w:pStyle w:val="ListParagraph"/>
              <w:ind w:left="426"/>
              <w:jc w:val="both"/>
              <w:rPr>
                <w:sz w:val="22"/>
                <w:szCs w:val="22"/>
              </w:rPr>
            </w:pPr>
          </w:p>
          <w:p w14:paraId="0984F284" w14:textId="77777777" w:rsidR="00204FD8" w:rsidRPr="005626BD" w:rsidRDefault="00204FD8" w:rsidP="00F22706">
            <w:pPr>
              <w:pStyle w:val="ListParagraph"/>
              <w:numPr>
                <w:ilvl w:val="0"/>
                <w:numId w:val="7"/>
              </w:numPr>
              <w:ind w:left="426" w:hanging="284"/>
              <w:jc w:val="both"/>
              <w:rPr>
                <w:sz w:val="22"/>
                <w:szCs w:val="22"/>
              </w:rPr>
            </w:pPr>
            <w:r w:rsidRPr="005626BD">
              <w:rPr>
                <w:rFonts w:cs="Helvetica"/>
                <w:b/>
                <w:bCs/>
                <w:sz w:val="22"/>
                <w:szCs w:val="22"/>
              </w:rPr>
              <w:t>Equal opportunity</w:t>
            </w:r>
            <w:r w:rsidRPr="005626BD">
              <w:rPr>
                <w:rFonts w:cs="Helvetica"/>
                <w:sz w:val="22"/>
                <w:szCs w:val="22"/>
              </w:rPr>
              <w:t xml:space="preserve"> is a stipulation that all people should be treated similarly, unhampered by artificial barriers or prejudices or preferences, except when particular “distinctions</w:t>
            </w:r>
            <w:r w:rsidR="00D27227" w:rsidRPr="005626BD">
              <w:rPr>
                <w:rFonts w:cs="Helvetica"/>
                <w:sz w:val="22"/>
                <w:szCs w:val="22"/>
              </w:rPr>
              <w:t>“</w:t>
            </w:r>
            <w:r w:rsidR="00DD7CFB" w:rsidRPr="005626BD">
              <w:rPr>
                <w:rFonts w:cs="Helvetica"/>
                <w:sz w:val="22"/>
                <w:szCs w:val="22"/>
              </w:rPr>
              <w:t xml:space="preserve"> </w:t>
            </w:r>
            <w:r w:rsidRPr="005626BD">
              <w:rPr>
                <w:rFonts w:cs="Helvetica"/>
                <w:sz w:val="22"/>
                <w:szCs w:val="22"/>
              </w:rPr>
              <w:t>can be explicitly justified</w:t>
            </w:r>
            <w:r w:rsidRPr="005626BD">
              <w:rPr>
                <w:rStyle w:val="FootnoteReference"/>
                <w:rFonts w:cs="Helvetica"/>
                <w:sz w:val="22"/>
                <w:szCs w:val="22"/>
              </w:rPr>
              <w:footnoteReference w:id="1"/>
            </w:r>
            <w:r w:rsidRPr="005626BD">
              <w:rPr>
                <w:rFonts w:cs="Helvetica"/>
                <w:sz w:val="22"/>
                <w:szCs w:val="22"/>
              </w:rPr>
              <w:t>.</w:t>
            </w:r>
          </w:p>
          <w:p w14:paraId="4C585D69" w14:textId="3D0060D6" w:rsidR="00B2126C" w:rsidRPr="005626BD" w:rsidRDefault="00E31A61" w:rsidP="00F22706">
            <w:pPr>
              <w:pStyle w:val="ListParagraph"/>
              <w:numPr>
                <w:ilvl w:val="0"/>
                <w:numId w:val="7"/>
              </w:numPr>
              <w:ind w:left="426" w:hanging="284"/>
              <w:jc w:val="both"/>
              <w:rPr>
                <w:sz w:val="22"/>
                <w:szCs w:val="22"/>
              </w:rPr>
            </w:pPr>
            <w:r w:rsidRPr="005626BD">
              <w:rPr>
                <w:b/>
                <w:sz w:val="22"/>
                <w:szCs w:val="22"/>
              </w:rPr>
              <w:t>Equal opportunities</w:t>
            </w:r>
            <w:r w:rsidR="003C1AB5" w:rsidRPr="005626BD">
              <w:rPr>
                <w:b/>
                <w:sz w:val="22"/>
                <w:szCs w:val="22"/>
              </w:rPr>
              <w:t xml:space="preserve"> </w:t>
            </w:r>
            <w:r w:rsidR="00204FD8" w:rsidRPr="005626BD">
              <w:rPr>
                <w:b/>
                <w:sz w:val="22"/>
                <w:szCs w:val="22"/>
              </w:rPr>
              <w:t xml:space="preserve">within this research </w:t>
            </w:r>
            <w:r w:rsidR="00B2126C" w:rsidRPr="005626BD">
              <w:rPr>
                <w:b/>
                <w:sz w:val="22"/>
                <w:szCs w:val="22"/>
              </w:rPr>
              <w:t>were</w:t>
            </w:r>
            <w:r w:rsidR="008A6053" w:rsidRPr="005626BD">
              <w:rPr>
                <w:b/>
                <w:sz w:val="22"/>
                <w:szCs w:val="22"/>
              </w:rPr>
              <w:t xml:space="preserve"> </w:t>
            </w:r>
            <w:r w:rsidR="00DD7CFB" w:rsidRPr="005626BD">
              <w:rPr>
                <w:b/>
                <w:sz w:val="22"/>
                <w:szCs w:val="22"/>
              </w:rPr>
              <w:t xml:space="preserve">mainly </w:t>
            </w:r>
            <w:r w:rsidR="008A6053" w:rsidRPr="005626BD">
              <w:rPr>
                <w:b/>
                <w:sz w:val="22"/>
                <w:szCs w:val="22"/>
              </w:rPr>
              <w:t>elaborated through</w:t>
            </w:r>
            <w:r w:rsidR="00B2126C" w:rsidRPr="005626BD">
              <w:rPr>
                <w:b/>
                <w:sz w:val="22"/>
                <w:szCs w:val="22"/>
              </w:rPr>
              <w:t xml:space="preserve"> </w:t>
            </w:r>
            <w:r w:rsidR="00481B53" w:rsidRPr="005626BD">
              <w:rPr>
                <w:b/>
                <w:sz w:val="22"/>
                <w:szCs w:val="22"/>
              </w:rPr>
              <w:t>five</w:t>
            </w:r>
            <w:r w:rsidR="00DD7CFB" w:rsidRPr="005626BD">
              <w:rPr>
                <w:b/>
                <w:sz w:val="22"/>
                <w:szCs w:val="22"/>
              </w:rPr>
              <w:t xml:space="preserve"> target groups</w:t>
            </w:r>
            <w:r w:rsidR="00B2126C" w:rsidRPr="005626BD">
              <w:rPr>
                <w:b/>
                <w:sz w:val="22"/>
                <w:szCs w:val="22"/>
              </w:rPr>
              <w:t>: persons with disability, national minorit</w:t>
            </w:r>
            <w:r w:rsidR="008C2C67" w:rsidRPr="005626BD">
              <w:rPr>
                <w:b/>
                <w:sz w:val="22"/>
                <w:szCs w:val="22"/>
              </w:rPr>
              <w:t>ies</w:t>
            </w:r>
            <w:r w:rsidR="00B2126C" w:rsidRPr="005626BD">
              <w:rPr>
                <w:b/>
                <w:sz w:val="22"/>
                <w:szCs w:val="22"/>
              </w:rPr>
              <w:t xml:space="preserve">, </w:t>
            </w:r>
            <w:r w:rsidR="00FC3DE7" w:rsidRPr="005626BD">
              <w:rPr>
                <w:b/>
                <w:sz w:val="22"/>
                <w:szCs w:val="22"/>
              </w:rPr>
              <w:t xml:space="preserve">female </w:t>
            </w:r>
            <w:r w:rsidR="00B2126C" w:rsidRPr="005626BD">
              <w:rPr>
                <w:b/>
                <w:sz w:val="22"/>
                <w:szCs w:val="22"/>
              </w:rPr>
              <w:t>gender</w:t>
            </w:r>
            <w:r w:rsidR="00204FD8" w:rsidRPr="005626BD">
              <w:rPr>
                <w:b/>
                <w:sz w:val="22"/>
                <w:szCs w:val="22"/>
              </w:rPr>
              <w:t>,</w:t>
            </w:r>
            <w:r w:rsidR="00B2126C" w:rsidRPr="005626BD">
              <w:rPr>
                <w:b/>
                <w:sz w:val="22"/>
                <w:szCs w:val="22"/>
              </w:rPr>
              <w:t xml:space="preserve"> refugees and IDPs</w:t>
            </w:r>
            <w:r w:rsidR="00DD7CFB" w:rsidRPr="005626BD">
              <w:rPr>
                <w:b/>
                <w:sz w:val="22"/>
                <w:szCs w:val="22"/>
              </w:rPr>
              <w:t xml:space="preserve">. Focus was </w:t>
            </w:r>
            <w:r w:rsidR="002E5382">
              <w:rPr>
                <w:b/>
                <w:sz w:val="22"/>
                <w:szCs w:val="22"/>
              </w:rPr>
              <w:t>on</w:t>
            </w:r>
            <w:r w:rsidR="00DD7CFB" w:rsidRPr="005626BD">
              <w:rPr>
                <w:b/>
                <w:sz w:val="22"/>
                <w:szCs w:val="22"/>
              </w:rPr>
              <w:t xml:space="preserve"> </w:t>
            </w:r>
            <w:r w:rsidR="002E5382">
              <w:rPr>
                <w:b/>
                <w:sz w:val="22"/>
                <w:szCs w:val="22"/>
              </w:rPr>
              <w:t>three</w:t>
            </w:r>
            <w:r w:rsidR="00DD7CFB" w:rsidRPr="005626BD">
              <w:rPr>
                <w:b/>
                <w:sz w:val="22"/>
                <w:szCs w:val="22"/>
              </w:rPr>
              <w:t xml:space="preserve"> components</w:t>
            </w:r>
            <w:r w:rsidR="00481B53" w:rsidRPr="005626BD">
              <w:rPr>
                <w:b/>
                <w:sz w:val="22"/>
                <w:szCs w:val="22"/>
              </w:rPr>
              <w:t xml:space="preserve"> that IMG covers</w:t>
            </w:r>
            <w:r w:rsidR="00DD7CFB" w:rsidRPr="005626BD">
              <w:rPr>
                <w:b/>
                <w:sz w:val="22"/>
                <w:szCs w:val="22"/>
              </w:rPr>
              <w:t>:</w:t>
            </w:r>
            <w:r w:rsidR="00204FD8" w:rsidRPr="005626BD">
              <w:rPr>
                <w:b/>
                <w:sz w:val="22"/>
                <w:szCs w:val="22"/>
              </w:rPr>
              <w:t xml:space="preserve"> </w:t>
            </w:r>
            <w:r w:rsidR="002E5382">
              <w:rPr>
                <w:b/>
                <w:sz w:val="22"/>
                <w:szCs w:val="22"/>
              </w:rPr>
              <w:t>refurbishment of court buildings</w:t>
            </w:r>
            <w:r w:rsidR="005D6A53">
              <w:rPr>
                <w:b/>
                <w:sz w:val="22"/>
                <w:szCs w:val="22"/>
              </w:rPr>
              <w:t xml:space="preserve"> in Nis, </w:t>
            </w:r>
            <w:proofErr w:type="spellStart"/>
            <w:r w:rsidR="005D6A53">
              <w:rPr>
                <w:b/>
                <w:sz w:val="22"/>
                <w:szCs w:val="22"/>
              </w:rPr>
              <w:t>Vranje</w:t>
            </w:r>
            <w:proofErr w:type="spellEnd"/>
            <w:r w:rsidR="005D6A53">
              <w:rPr>
                <w:b/>
                <w:sz w:val="22"/>
                <w:szCs w:val="22"/>
              </w:rPr>
              <w:t xml:space="preserve">, </w:t>
            </w:r>
            <w:proofErr w:type="spellStart"/>
            <w:r w:rsidR="005D6A53">
              <w:rPr>
                <w:b/>
                <w:sz w:val="22"/>
                <w:szCs w:val="22"/>
              </w:rPr>
              <w:t>Pirot</w:t>
            </w:r>
            <w:proofErr w:type="spellEnd"/>
            <w:r w:rsidR="005D6A53">
              <w:rPr>
                <w:b/>
                <w:sz w:val="22"/>
                <w:szCs w:val="22"/>
              </w:rPr>
              <w:t xml:space="preserve">, </w:t>
            </w:r>
            <w:proofErr w:type="spellStart"/>
            <w:r w:rsidR="005D6A53">
              <w:rPr>
                <w:b/>
                <w:sz w:val="22"/>
                <w:szCs w:val="22"/>
              </w:rPr>
              <w:t>Uzice</w:t>
            </w:r>
            <w:proofErr w:type="spellEnd"/>
            <w:r w:rsidR="005D6A53">
              <w:rPr>
                <w:b/>
                <w:sz w:val="22"/>
                <w:szCs w:val="22"/>
              </w:rPr>
              <w:t xml:space="preserve"> and </w:t>
            </w:r>
            <w:proofErr w:type="spellStart"/>
            <w:r w:rsidR="005D6A53">
              <w:rPr>
                <w:b/>
                <w:sz w:val="22"/>
                <w:szCs w:val="22"/>
              </w:rPr>
              <w:t>Leskovac</w:t>
            </w:r>
            <w:proofErr w:type="spellEnd"/>
            <w:r w:rsidR="002E5382">
              <w:rPr>
                <w:b/>
                <w:sz w:val="22"/>
                <w:szCs w:val="22"/>
              </w:rPr>
              <w:t xml:space="preserve">, </w:t>
            </w:r>
            <w:r w:rsidR="00204FD8" w:rsidRPr="005626BD">
              <w:rPr>
                <w:b/>
                <w:sz w:val="22"/>
                <w:szCs w:val="22"/>
              </w:rPr>
              <w:t>juvenile justice system and the work of HJC</w:t>
            </w:r>
            <w:r w:rsidR="00B2126C" w:rsidRPr="005626BD">
              <w:rPr>
                <w:b/>
                <w:sz w:val="22"/>
                <w:szCs w:val="22"/>
              </w:rPr>
              <w:t>.</w:t>
            </w:r>
          </w:p>
          <w:p w14:paraId="1C419DE3" w14:textId="340DC694" w:rsidR="003B3DDF" w:rsidRPr="005626BD" w:rsidRDefault="00B2126C" w:rsidP="00200D5C">
            <w:pPr>
              <w:pStyle w:val="ListParagraph"/>
              <w:numPr>
                <w:ilvl w:val="0"/>
                <w:numId w:val="7"/>
              </w:numPr>
              <w:ind w:left="426" w:hanging="284"/>
              <w:jc w:val="both"/>
              <w:rPr>
                <w:sz w:val="22"/>
                <w:szCs w:val="22"/>
              </w:rPr>
            </w:pPr>
            <w:r w:rsidRPr="005626BD">
              <w:rPr>
                <w:b/>
                <w:sz w:val="22"/>
                <w:szCs w:val="22"/>
              </w:rPr>
              <w:t xml:space="preserve">Equal opportunities </w:t>
            </w:r>
            <w:r w:rsidR="003C1AB5" w:rsidRPr="005626BD">
              <w:rPr>
                <w:b/>
                <w:sz w:val="22"/>
                <w:szCs w:val="22"/>
              </w:rPr>
              <w:t xml:space="preserve">as related to persons with </w:t>
            </w:r>
            <w:r w:rsidR="00B54C2E" w:rsidRPr="005626BD">
              <w:rPr>
                <w:b/>
                <w:sz w:val="22"/>
                <w:szCs w:val="22"/>
              </w:rPr>
              <w:t>disabilities</w:t>
            </w:r>
            <w:r w:rsidR="00E31A61" w:rsidRPr="005626BD">
              <w:rPr>
                <w:sz w:val="22"/>
                <w:szCs w:val="22"/>
              </w:rPr>
              <w:t xml:space="preserve"> </w:t>
            </w:r>
            <w:r w:rsidR="00FC3DE7" w:rsidRPr="005626BD">
              <w:rPr>
                <w:sz w:val="22"/>
                <w:szCs w:val="22"/>
              </w:rPr>
              <w:t xml:space="preserve">have been in focus of the courts. </w:t>
            </w:r>
            <w:r w:rsidR="00E31A61" w:rsidRPr="005626BD">
              <w:rPr>
                <w:sz w:val="22"/>
                <w:szCs w:val="22"/>
              </w:rPr>
              <w:t>Therefore, nearly all courts of interest to IMG have undertaken certain measures to enable people using wheelchairs to access some parts of the court buildings</w:t>
            </w:r>
            <w:r w:rsidR="00E36292" w:rsidRPr="005626BD">
              <w:rPr>
                <w:sz w:val="22"/>
                <w:szCs w:val="22"/>
              </w:rPr>
              <w:t xml:space="preserve"> and Norwegian/IMG </w:t>
            </w:r>
            <w:r w:rsidR="00A95407" w:rsidRPr="005626BD">
              <w:rPr>
                <w:sz w:val="22"/>
                <w:szCs w:val="22"/>
              </w:rPr>
              <w:t>infrastructural</w:t>
            </w:r>
            <w:r w:rsidR="00E36292" w:rsidRPr="005626BD">
              <w:rPr>
                <w:sz w:val="22"/>
                <w:szCs w:val="22"/>
              </w:rPr>
              <w:t xml:space="preserve"> support is highly appreciated</w:t>
            </w:r>
            <w:r w:rsidR="00E31A61" w:rsidRPr="005626BD">
              <w:rPr>
                <w:sz w:val="22"/>
                <w:szCs w:val="22"/>
              </w:rPr>
              <w:t xml:space="preserve">. </w:t>
            </w:r>
            <w:r w:rsidR="00E046BF" w:rsidRPr="005626BD">
              <w:rPr>
                <w:sz w:val="22"/>
                <w:szCs w:val="22"/>
              </w:rPr>
              <w:t xml:space="preserve">None of the </w:t>
            </w:r>
            <w:r w:rsidR="00785108" w:rsidRPr="005626BD">
              <w:rPr>
                <w:sz w:val="22"/>
                <w:szCs w:val="22"/>
              </w:rPr>
              <w:t>seven courts</w:t>
            </w:r>
            <w:r w:rsidR="00E046BF" w:rsidRPr="005626BD">
              <w:rPr>
                <w:sz w:val="22"/>
                <w:szCs w:val="22"/>
              </w:rPr>
              <w:t xml:space="preserve"> that IMG is renovating through the </w:t>
            </w:r>
            <w:proofErr w:type="spellStart"/>
            <w:r w:rsidR="00E046BF" w:rsidRPr="005626BD">
              <w:rPr>
                <w:sz w:val="22"/>
                <w:szCs w:val="22"/>
              </w:rPr>
              <w:t>programme</w:t>
            </w:r>
            <w:proofErr w:type="spellEnd"/>
            <w:r w:rsidR="00E046BF" w:rsidRPr="005626BD">
              <w:rPr>
                <w:sz w:val="22"/>
                <w:szCs w:val="22"/>
              </w:rPr>
              <w:t xml:space="preserve"> “Improving the delivery of justice” will</w:t>
            </w:r>
            <w:r w:rsidR="00E31A61" w:rsidRPr="005626BD">
              <w:rPr>
                <w:sz w:val="22"/>
                <w:szCs w:val="22"/>
              </w:rPr>
              <w:t xml:space="preserve"> enable access to all </w:t>
            </w:r>
            <w:r w:rsidR="00E046BF" w:rsidRPr="005626BD">
              <w:rPr>
                <w:sz w:val="22"/>
                <w:szCs w:val="22"/>
              </w:rPr>
              <w:t xml:space="preserve">relevant </w:t>
            </w:r>
            <w:r w:rsidR="00E31A61" w:rsidRPr="005626BD">
              <w:rPr>
                <w:sz w:val="22"/>
                <w:szCs w:val="22"/>
              </w:rPr>
              <w:t>parts of the building, mostly due to high costs</w:t>
            </w:r>
            <w:r w:rsidR="00FD193E" w:rsidRPr="005626BD">
              <w:rPr>
                <w:sz w:val="22"/>
                <w:szCs w:val="22"/>
              </w:rPr>
              <w:t xml:space="preserve"> </w:t>
            </w:r>
            <w:r w:rsidR="00E31A61" w:rsidRPr="005626BD">
              <w:rPr>
                <w:sz w:val="22"/>
                <w:szCs w:val="22"/>
              </w:rPr>
              <w:t>of converting buildings to</w:t>
            </w:r>
            <w:r w:rsidR="00AC1405" w:rsidRPr="005626BD">
              <w:rPr>
                <w:sz w:val="22"/>
                <w:szCs w:val="22"/>
              </w:rPr>
              <w:t xml:space="preserve"> become</w:t>
            </w:r>
            <w:r w:rsidR="00E31A61" w:rsidRPr="005626BD">
              <w:rPr>
                <w:sz w:val="22"/>
                <w:szCs w:val="22"/>
              </w:rPr>
              <w:t xml:space="preserve"> </w:t>
            </w:r>
            <w:r w:rsidR="00C02004" w:rsidRPr="005626BD">
              <w:rPr>
                <w:sz w:val="22"/>
                <w:szCs w:val="22"/>
              </w:rPr>
              <w:t xml:space="preserve">fully </w:t>
            </w:r>
            <w:r w:rsidR="00E31A61" w:rsidRPr="005626BD">
              <w:rPr>
                <w:sz w:val="22"/>
                <w:szCs w:val="22"/>
              </w:rPr>
              <w:t>accessible</w:t>
            </w:r>
            <w:r w:rsidRPr="005626BD">
              <w:rPr>
                <w:rStyle w:val="FootnoteReference"/>
                <w:sz w:val="22"/>
                <w:szCs w:val="22"/>
              </w:rPr>
              <w:footnoteReference w:id="2"/>
            </w:r>
            <w:r w:rsidR="00E31A61" w:rsidRPr="005626BD">
              <w:rPr>
                <w:sz w:val="22"/>
                <w:szCs w:val="22"/>
              </w:rPr>
              <w:t xml:space="preserve">. </w:t>
            </w:r>
            <w:r w:rsidR="00B54C2E" w:rsidRPr="005626BD">
              <w:rPr>
                <w:sz w:val="22"/>
                <w:szCs w:val="22"/>
              </w:rPr>
              <w:t>I</w:t>
            </w:r>
            <w:r w:rsidR="003C1AB5" w:rsidRPr="005626BD">
              <w:rPr>
                <w:sz w:val="22"/>
                <w:szCs w:val="22"/>
              </w:rPr>
              <w:t xml:space="preserve">n some of the cases </w:t>
            </w:r>
            <w:r w:rsidR="00B54C2E" w:rsidRPr="005626BD">
              <w:rPr>
                <w:sz w:val="22"/>
                <w:szCs w:val="22"/>
              </w:rPr>
              <w:t>elaborated</w:t>
            </w:r>
            <w:r w:rsidR="00DD7CFB" w:rsidRPr="005626BD">
              <w:rPr>
                <w:sz w:val="22"/>
                <w:szCs w:val="22"/>
              </w:rPr>
              <w:t>,</w:t>
            </w:r>
            <w:r w:rsidR="00E046BF" w:rsidRPr="005626BD">
              <w:rPr>
                <w:sz w:val="22"/>
                <w:szCs w:val="22"/>
              </w:rPr>
              <w:t xml:space="preserve"> as pointed out by IMG staff</w:t>
            </w:r>
            <w:r w:rsidR="00B54C2E" w:rsidRPr="005626BD">
              <w:rPr>
                <w:sz w:val="22"/>
                <w:szCs w:val="22"/>
              </w:rPr>
              <w:t xml:space="preserve">, </w:t>
            </w:r>
            <w:r w:rsidR="003C1AB5" w:rsidRPr="005626BD">
              <w:rPr>
                <w:sz w:val="22"/>
                <w:szCs w:val="22"/>
              </w:rPr>
              <w:t xml:space="preserve">inadequate </w:t>
            </w:r>
            <w:r w:rsidR="00785108" w:rsidRPr="005626BD">
              <w:rPr>
                <w:sz w:val="22"/>
                <w:szCs w:val="22"/>
              </w:rPr>
              <w:t xml:space="preserve">court </w:t>
            </w:r>
            <w:r w:rsidR="003C1AB5" w:rsidRPr="005626BD">
              <w:rPr>
                <w:sz w:val="22"/>
                <w:szCs w:val="22"/>
              </w:rPr>
              <w:t>buildings giv</w:t>
            </w:r>
            <w:r w:rsidR="005576AB" w:rsidRPr="005626BD">
              <w:rPr>
                <w:sz w:val="22"/>
                <w:szCs w:val="22"/>
              </w:rPr>
              <w:t>e</w:t>
            </w:r>
            <w:r w:rsidR="003C1AB5" w:rsidRPr="005626BD">
              <w:rPr>
                <w:sz w:val="22"/>
                <w:szCs w:val="22"/>
              </w:rPr>
              <w:t xml:space="preserve"> no solution for making accessible more than one courtroom and premises used by citizens</w:t>
            </w:r>
            <w:r w:rsidR="00B54C2E" w:rsidRPr="005626BD">
              <w:rPr>
                <w:sz w:val="22"/>
                <w:szCs w:val="22"/>
              </w:rPr>
              <w:t xml:space="preserve"> for direct contact with court staff (administration)</w:t>
            </w:r>
            <w:r w:rsidR="003C1AB5" w:rsidRPr="005626BD">
              <w:rPr>
                <w:sz w:val="22"/>
                <w:szCs w:val="22"/>
              </w:rPr>
              <w:t>.</w:t>
            </w:r>
            <w:r w:rsidR="00FD193E" w:rsidRPr="005626BD">
              <w:rPr>
                <w:sz w:val="22"/>
                <w:szCs w:val="22"/>
              </w:rPr>
              <w:t xml:space="preserve"> </w:t>
            </w:r>
            <w:r w:rsidR="000F52CB" w:rsidRPr="005626BD">
              <w:rPr>
                <w:sz w:val="22"/>
                <w:szCs w:val="22"/>
              </w:rPr>
              <w:t>C</w:t>
            </w:r>
            <w:r w:rsidR="00B54C2E" w:rsidRPr="005626BD">
              <w:rPr>
                <w:sz w:val="22"/>
                <w:szCs w:val="22"/>
              </w:rPr>
              <w:t xml:space="preserve">onducting work </w:t>
            </w:r>
            <w:r w:rsidR="00F62C92" w:rsidRPr="005626BD">
              <w:rPr>
                <w:sz w:val="22"/>
                <w:szCs w:val="22"/>
              </w:rPr>
              <w:t xml:space="preserve">on </w:t>
            </w:r>
            <w:r w:rsidR="00B54C2E" w:rsidRPr="005626BD">
              <w:rPr>
                <w:sz w:val="22"/>
                <w:szCs w:val="22"/>
              </w:rPr>
              <w:t xml:space="preserve">adapting all premises of the courts could be seen as </w:t>
            </w:r>
            <w:r w:rsidR="00E046BF" w:rsidRPr="005626BD">
              <w:rPr>
                <w:sz w:val="22"/>
                <w:szCs w:val="22"/>
              </w:rPr>
              <w:t>too big and inadequate</w:t>
            </w:r>
            <w:r w:rsidR="00B54C2E" w:rsidRPr="005626BD">
              <w:rPr>
                <w:sz w:val="22"/>
                <w:szCs w:val="22"/>
              </w:rPr>
              <w:t xml:space="preserve"> investment</w:t>
            </w:r>
            <w:r w:rsidR="006E63DE" w:rsidRPr="005626BD">
              <w:rPr>
                <w:sz w:val="22"/>
                <w:szCs w:val="22"/>
              </w:rPr>
              <w:t>.</w:t>
            </w:r>
            <w:r w:rsidR="00B54C2E" w:rsidRPr="005626BD">
              <w:rPr>
                <w:sz w:val="22"/>
                <w:szCs w:val="22"/>
              </w:rPr>
              <w:t xml:space="preserve"> However, reorganization of the courts</w:t>
            </w:r>
            <w:r w:rsidR="00B54C2E" w:rsidRPr="005626BD">
              <w:rPr>
                <w:rStyle w:val="FootnoteReference"/>
                <w:sz w:val="22"/>
                <w:szCs w:val="22"/>
              </w:rPr>
              <w:footnoteReference w:id="3"/>
            </w:r>
            <w:r w:rsidR="00B54C2E" w:rsidRPr="005626BD">
              <w:rPr>
                <w:sz w:val="22"/>
                <w:szCs w:val="22"/>
              </w:rPr>
              <w:t xml:space="preserve"> and low cost interventions could </w:t>
            </w:r>
            <w:r w:rsidR="00493C77" w:rsidRPr="005626BD">
              <w:rPr>
                <w:sz w:val="22"/>
                <w:szCs w:val="22"/>
              </w:rPr>
              <w:t xml:space="preserve">potentially </w:t>
            </w:r>
            <w:r w:rsidR="00B54C2E" w:rsidRPr="002D3897">
              <w:rPr>
                <w:sz w:val="22"/>
                <w:szCs w:val="22"/>
              </w:rPr>
              <w:t xml:space="preserve">provide </w:t>
            </w:r>
            <w:r w:rsidR="00426AEC">
              <w:rPr>
                <w:sz w:val="22"/>
                <w:szCs w:val="22"/>
              </w:rPr>
              <w:t xml:space="preserve">larger </w:t>
            </w:r>
            <w:r w:rsidR="00B54C2E" w:rsidRPr="00A526D5">
              <w:rPr>
                <w:sz w:val="22"/>
                <w:szCs w:val="22"/>
              </w:rPr>
              <w:t>accessib</w:t>
            </w:r>
            <w:r w:rsidR="00426AEC">
              <w:rPr>
                <w:sz w:val="22"/>
                <w:szCs w:val="22"/>
              </w:rPr>
              <w:t>ility</w:t>
            </w:r>
            <w:r w:rsidR="00B54C2E" w:rsidRPr="00A526D5">
              <w:rPr>
                <w:sz w:val="22"/>
                <w:szCs w:val="22"/>
              </w:rPr>
              <w:t xml:space="preserve"> for persons </w:t>
            </w:r>
            <w:r w:rsidR="005D3B5A" w:rsidRPr="005626BD">
              <w:rPr>
                <w:sz w:val="22"/>
                <w:szCs w:val="22"/>
              </w:rPr>
              <w:t>with physical disabilities</w:t>
            </w:r>
            <w:r w:rsidR="001C477F" w:rsidRPr="005626BD">
              <w:rPr>
                <w:sz w:val="22"/>
                <w:szCs w:val="22"/>
              </w:rPr>
              <w:t xml:space="preserve"> </w:t>
            </w:r>
            <w:r w:rsidR="00B54C2E" w:rsidRPr="005626BD">
              <w:rPr>
                <w:sz w:val="22"/>
                <w:szCs w:val="22"/>
              </w:rPr>
              <w:t xml:space="preserve">and </w:t>
            </w:r>
            <w:r w:rsidR="00F62C92" w:rsidRPr="005626BD">
              <w:rPr>
                <w:sz w:val="22"/>
                <w:szCs w:val="22"/>
              </w:rPr>
              <w:t xml:space="preserve">this </w:t>
            </w:r>
            <w:r w:rsidR="00B54C2E" w:rsidRPr="005626BD">
              <w:rPr>
                <w:sz w:val="22"/>
                <w:szCs w:val="22"/>
              </w:rPr>
              <w:t>has to be pointed out in all contacts with the court administration</w:t>
            </w:r>
            <w:r w:rsidR="00200D5C" w:rsidRPr="005626BD">
              <w:rPr>
                <w:sz w:val="22"/>
                <w:szCs w:val="22"/>
              </w:rPr>
              <w:t xml:space="preserve">. </w:t>
            </w:r>
          </w:p>
          <w:p w14:paraId="74DA1AC2" w14:textId="77777777" w:rsidR="00D359E9" w:rsidRPr="005626BD" w:rsidRDefault="00D359E9" w:rsidP="00200D5C">
            <w:pPr>
              <w:pStyle w:val="ListParagraph"/>
              <w:numPr>
                <w:ilvl w:val="0"/>
                <w:numId w:val="7"/>
              </w:numPr>
              <w:ind w:left="426" w:hanging="284"/>
              <w:jc w:val="both"/>
              <w:rPr>
                <w:sz w:val="22"/>
                <w:szCs w:val="22"/>
              </w:rPr>
            </w:pPr>
            <w:r w:rsidRPr="002D3897">
              <w:rPr>
                <w:sz w:val="22"/>
                <w:szCs w:val="22"/>
              </w:rPr>
              <w:t xml:space="preserve">People with hearing and visual impairment </w:t>
            </w:r>
            <w:r w:rsidR="00200D5C" w:rsidRPr="00A526D5">
              <w:rPr>
                <w:sz w:val="22"/>
                <w:szCs w:val="22"/>
              </w:rPr>
              <w:t xml:space="preserve">should be more in focus of </w:t>
            </w:r>
            <w:r w:rsidRPr="00A526D5">
              <w:rPr>
                <w:sz w:val="22"/>
                <w:szCs w:val="22"/>
              </w:rPr>
              <w:t xml:space="preserve">the courts and specific technical and other </w:t>
            </w:r>
            <w:r w:rsidR="00200D5C" w:rsidRPr="005626BD">
              <w:rPr>
                <w:sz w:val="22"/>
                <w:szCs w:val="22"/>
              </w:rPr>
              <w:t>assistance</w:t>
            </w:r>
            <w:r w:rsidR="00074190" w:rsidRPr="005626BD">
              <w:rPr>
                <w:sz w:val="22"/>
                <w:szCs w:val="22"/>
              </w:rPr>
              <w:t xml:space="preserve"> could be </w:t>
            </w:r>
            <w:r w:rsidR="00200D5C" w:rsidRPr="005626BD">
              <w:rPr>
                <w:sz w:val="22"/>
                <w:szCs w:val="22"/>
              </w:rPr>
              <w:t>provided to them</w:t>
            </w:r>
            <w:r w:rsidR="00074190" w:rsidRPr="005626BD">
              <w:rPr>
                <w:sz w:val="22"/>
                <w:szCs w:val="22"/>
              </w:rPr>
              <w:t>.</w:t>
            </w:r>
          </w:p>
          <w:p w14:paraId="6F38F114" w14:textId="0F87E6EC" w:rsidR="003B3DDF" w:rsidRPr="005626BD" w:rsidRDefault="00200D5C" w:rsidP="000F52CB">
            <w:pPr>
              <w:pStyle w:val="ListParagraph"/>
              <w:numPr>
                <w:ilvl w:val="0"/>
                <w:numId w:val="7"/>
              </w:numPr>
              <w:ind w:left="426" w:hanging="284"/>
              <w:jc w:val="both"/>
              <w:rPr>
                <w:sz w:val="22"/>
                <w:szCs w:val="22"/>
              </w:rPr>
            </w:pPr>
            <w:r w:rsidRPr="005626BD">
              <w:rPr>
                <w:sz w:val="22"/>
                <w:szCs w:val="22"/>
              </w:rPr>
              <w:t xml:space="preserve">National </w:t>
            </w:r>
            <w:r w:rsidR="00E31A61" w:rsidRPr="005626BD">
              <w:rPr>
                <w:sz w:val="22"/>
                <w:szCs w:val="22"/>
              </w:rPr>
              <w:t>minorities are represented in certain numbers in courts</w:t>
            </w:r>
            <w:r w:rsidR="00B2126C" w:rsidRPr="005626BD">
              <w:rPr>
                <w:sz w:val="22"/>
                <w:szCs w:val="22"/>
              </w:rPr>
              <w:t xml:space="preserve"> as staff and judges</w:t>
            </w:r>
            <w:r w:rsidR="00DC58BC" w:rsidRPr="005626BD">
              <w:rPr>
                <w:rStyle w:val="FootnoteReference"/>
                <w:sz w:val="22"/>
                <w:szCs w:val="22"/>
              </w:rPr>
              <w:footnoteReference w:id="4"/>
            </w:r>
            <w:r w:rsidR="00126EC5" w:rsidRPr="005626BD">
              <w:rPr>
                <w:sz w:val="22"/>
                <w:szCs w:val="22"/>
              </w:rPr>
              <w:t xml:space="preserve">. </w:t>
            </w:r>
            <w:r w:rsidR="00E31A61" w:rsidRPr="005626BD">
              <w:rPr>
                <w:sz w:val="22"/>
                <w:szCs w:val="22"/>
              </w:rPr>
              <w:t xml:space="preserve"> </w:t>
            </w:r>
            <w:r w:rsidR="005E290B" w:rsidRPr="005626BD">
              <w:rPr>
                <w:sz w:val="22"/>
                <w:szCs w:val="22"/>
              </w:rPr>
              <w:t>Us</w:t>
            </w:r>
            <w:r w:rsidR="008559ED" w:rsidRPr="005626BD">
              <w:rPr>
                <w:sz w:val="22"/>
                <w:szCs w:val="22"/>
              </w:rPr>
              <w:t>e</w:t>
            </w:r>
            <w:r w:rsidR="005E290B" w:rsidRPr="005626BD">
              <w:rPr>
                <w:sz w:val="22"/>
                <w:szCs w:val="22"/>
              </w:rPr>
              <w:t xml:space="preserve"> of minority language could be wider than the one requested by the law</w:t>
            </w:r>
            <w:r w:rsidR="00A07B1A" w:rsidRPr="005626BD">
              <w:rPr>
                <w:rStyle w:val="FootnoteReference"/>
                <w:sz w:val="22"/>
                <w:szCs w:val="22"/>
              </w:rPr>
              <w:footnoteReference w:id="5"/>
            </w:r>
            <w:r w:rsidR="00AC1405" w:rsidRPr="005626BD">
              <w:rPr>
                <w:sz w:val="22"/>
                <w:szCs w:val="22"/>
              </w:rPr>
              <w:t xml:space="preserve"> and</w:t>
            </w:r>
            <w:r w:rsidR="005E290B" w:rsidRPr="005626BD">
              <w:rPr>
                <w:sz w:val="22"/>
                <w:szCs w:val="22"/>
              </w:rPr>
              <w:t xml:space="preserve"> material </w:t>
            </w:r>
            <w:r w:rsidR="00945A50" w:rsidRPr="005626BD">
              <w:rPr>
                <w:sz w:val="22"/>
                <w:szCs w:val="22"/>
              </w:rPr>
              <w:t xml:space="preserve">in relation to court proceedings </w:t>
            </w:r>
            <w:r w:rsidR="005E290B" w:rsidRPr="005626BD">
              <w:rPr>
                <w:sz w:val="22"/>
                <w:szCs w:val="22"/>
              </w:rPr>
              <w:t>produced in the court</w:t>
            </w:r>
            <w:r w:rsidR="00227A95" w:rsidRPr="005626BD">
              <w:rPr>
                <w:sz w:val="22"/>
                <w:szCs w:val="22"/>
              </w:rPr>
              <w:t xml:space="preserve"> </w:t>
            </w:r>
            <w:r w:rsidR="005E290B" w:rsidRPr="005626BD">
              <w:rPr>
                <w:sz w:val="22"/>
                <w:szCs w:val="22"/>
              </w:rPr>
              <w:t xml:space="preserve">could </w:t>
            </w:r>
            <w:r w:rsidR="008A418D" w:rsidRPr="005626BD">
              <w:rPr>
                <w:sz w:val="22"/>
                <w:szCs w:val="22"/>
              </w:rPr>
              <w:t xml:space="preserve">also </w:t>
            </w:r>
            <w:r w:rsidR="005E290B" w:rsidRPr="005626BD">
              <w:rPr>
                <w:sz w:val="22"/>
                <w:szCs w:val="22"/>
              </w:rPr>
              <w:t xml:space="preserve">be available </w:t>
            </w:r>
            <w:r w:rsidR="00AC1405" w:rsidRPr="005626BD">
              <w:rPr>
                <w:sz w:val="22"/>
                <w:szCs w:val="22"/>
              </w:rPr>
              <w:t>i</w:t>
            </w:r>
            <w:r w:rsidR="005E290B" w:rsidRPr="005626BD">
              <w:rPr>
                <w:sz w:val="22"/>
                <w:szCs w:val="22"/>
              </w:rPr>
              <w:t>n minority languages</w:t>
            </w:r>
            <w:r w:rsidR="00E0744E" w:rsidRPr="005626BD">
              <w:rPr>
                <w:sz w:val="22"/>
                <w:szCs w:val="22"/>
              </w:rPr>
              <w:t xml:space="preserve"> in areas with </w:t>
            </w:r>
            <w:r w:rsidR="008A418D" w:rsidRPr="005626BD">
              <w:rPr>
                <w:sz w:val="22"/>
                <w:szCs w:val="22"/>
              </w:rPr>
              <w:t>larger</w:t>
            </w:r>
            <w:r w:rsidR="00E0744E" w:rsidRPr="005626BD">
              <w:rPr>
                <w:sz w:val="22"/>
                <w:szCs w:val="22"/>
              </w:rPr>
              <w:t xml:space="preserve"> minority population</w:t>
            </w:r>
            <w:r w:rsidR="00227A95" w:rsidRPr="005626BD">
              <w:rPr>
                <w:sz w:val="22"/>
                <w:szCs w:val="22"/>
              </w:rPr>
              <w:t>, such as</w:t>
            </w:r>
            <w:r w:rsidR="002F6C45" w:rsidRPr="005626BD">
              <w:rPr>
                <w:sz w:val="22"/>
                <w:szCs w:val="22"/>
              </w:rPr>
              <w:t xml:space="preserve"> the</w:t>
            </w:r>
            <w:r w:rsidR="00227A95" w:rsidRPr="005626BD">
              <w:rPr>
                <w:sz w:val="22"/>
                <w:szCs w:val="22"/>
              </w:rPr>
              <w:t xml:space="preserve"> court</w:t>
            </w:r>
            <w:r w:rsidR="002F6C45" w:rsidRPr="005626BD">
              <w:rPr>
                <w:sz w:val="22"/>
                <w:szCs w:val="22"/>
              </w:rPr>
              <w:t>s</w:t>
            </w:r>
            <w:r w:rsidR="00227A95" w:rsidRPr="005626BD">
              <w:rPr>
                <w:sz w:val="22"/>
                <w:szCs w:val="22"/>
              </w:rPr>
              <w:t xml:space="preserve"> in </w:t>
            </w:r>
            <w:proofErr w:type="spellStart"/>
            <w:r w:rsidR="00227A95" w:rsidRPr="005626BD">
              <w:rPr>
                <w:sz w:val="22"/>
                <w:szCs w:val="22"/>
              </w:rPr>
              <w:t>Vranje</w:t>
            </w:r>
            <w:proofErr w:type="spellEnd"/>
            <w:r w:rsidR="00227A95" w:rsidRPr="005626BD">
              <w:rPr>
                <w:sz w:val="22"/>
                <w:szCs w:val="22"/>
              </w:rPr>
              <w:t xml:space="preserve">, </w:t>
            </w:r>
            <w:proofErr w:type="spellStart"/>
            <w:r w:rsidR="00227A95" w:rsidRPr="005626BD">
              <w:rPr>
                <w:sz w:val="22"/>
                <w:szCs w:val="22"/>
              </w:rPr>
              <w:t>Pirot</w:t>
            </w:r>
            <w:proofErr w:type="spellEnd"/>
            <w:r w:rsidR="00227A95" w:rsidRPr="005626BD">
              <w:rPr>
                <w:sz w:val="22"/>
                <w:szCs w:val="22"/>
              </w:rPr>
              <w:t xml:space="preserve"> etc.</w:t>
            </w:r>
            <w:r w:rsidR="00E31A61" w:rsidRPr="005626BD">
              <w:rPr>
                <w:sz w:val="22"/>
                <w:szCs w:val="22"/>
              </w:rPr>
              <w:t xml:space="preserve"> </w:t>
            </w:r>
            <w:r w:rsidR="00EB7480" w:rsidRPr="005626BD">
              <w:rPr>
                <w:sz w:val="22"/>
                <w:szCs w:val="22"/>
              </w:rPr>
              <w:t>As an example</w:t>
            </w:r>
            <w:r w:rsidR="000821DB" w:rsidRPr="005626BD">
              <w:rPr>
                <w:sz w:val="22"/>
                <w:szCs w:val="22"/>
              </w:rPr>
              <w:t>,</w:t>
            </w:r>
            <w:r w:rsidR="00EB7480" w:rsidRPr="005626BD">
              <w:rPr>
                <w:sz w:val="22"/>
                <w:szCs w:val="22"/>
              </w:rPr>
              <w:t xml:space="preserve"> </w:t>
            </w:r>
            <w:r w:rsidR="002E5382">
              <w:rPr>
                <w:sz w:val="22"/>
                <w:szCs w:val="22"/>
              </w:rPr>
              <w:t>it should be</w:t>
            </w:r>
            <w:r w:rsidR="00EB7480" w:rsidRPr="005626BD">
              <w:rPr>
                <w:sz w:val="22"/>
                <w:szCs w:val="22"/>
              </w:rPr>
              <w:t xml:space="preserve"> suggest</w:t>
            </w:r>
            <w:r w:rsidR="002E5382">
              <w:rPr>
                <w:sz w:val="22"/>
                <w:szCs w:val="22"/>
              </w:rPr>
              <w:t>ed</w:t>
            </w:r>
            <w:r w:rsidR="00EB7480" w:rsidRPr="005626BD">
              <w:rPr>
                <w:sz w:val="22"/>
                <w:szCs w:val="22"/>
              </w:rPr>
              <w:t>/conside</w:t>
            </w:r>
            <w:r w:rsidR="00EB7480" w:rsidRPr="00204693">
              <w:rPr>
                <w:sz w:val="22"/>
                <w:szCs w:val="22"/>
              </w:rPr>
              <w:t>r</w:t>
            </w:r>
            <w:r w:rsidR="002E5382">
              <w:rPr>
                <w:sz w:val="22"/>
                <w:szCs w:val="22"/>
              </w:rPr>
              <w:t>ed</w:t>
            </w:r>
            <w:r w:rsidR="00EB7480" w:rsidRPr="00204693">
              <w:rPr>
                <w:sz w:val="22"/>
                <w:szCs w:val="22"/>
              </w:rPr>
              <w:t xml:space="preserve"> </w:t>
            </w:r>
            <w:r w:rsidR="008A418D" w:rsidRPr="00204693">
              <w:rPr>
                <w:sz w:val="22"/>
                <w:szCs w:val="22"/>
              </w:rPr>
              <w:t xml:space="preserve">that </w:t>
            </w:r>
            <w:r w:rsidR="00EB7480" w:rsidRPr="002D3897">
              <w:rPr>
                <w:sz w:val="22"/>
                <w:szCs w:val="22"/>
              </w:rPr>
              <w:t>courts in souther</w:t>
            </w:r>
            <w:r w:rsidR="00537569" w:rsidRPr="00A526D5">
              <w:rPr>
                <w:sz w:val="22"/>
                <w:szCs w:val="22"/>
              </w:rPr>
              <w:t>n Serbia</w:t>
            </w:r>
            <w:r w:rsidR="008A418D" w:rsidRPr="00A526D5">
              <w:rPr>
                <w:sz w:val="22"/>
                <w:szCs w:val="22"/>
              </w:rPr>
              <w:t xml:space="preserve"> (in </w:t>
            </w:r>
            <w:proofErr w:type="spellStart"/>
            <w:r w:rsidR="008A418D" w:rsidRPr="00A526D5">
              <w:rPr>
                <w:sz w:val="22"/>
                <w:szCs w:val="22"/>
              </w:rPr>
              <w:t>Vranje</w:t>
            </w:r>
            <w:proofErr w:type="spellEnd"/>
            <w:r w:rsidR="008A418D" w:rsidRPr="00A526D5">
              <w:rPr>
                <w:sz w:val="22"/>
                <w:szCs w:val="22"/>
              </w:rPr>
              <w:t xml:space="preserve">, for </w:t>
            </w:r>
            <w:r w:rsidR="00681B08" w:rsidRPr="005626BD">
              <w:rPr>
                <w:sz w:val="22"/>
                <w:szCs w:val="22"/>
              </w:rPr>
              <w:t>instance</w:t>
            </w:r>
            <w:r w:rsidR="008A418D" w:rsidRPr="005626BD">
              <w:rPr>
                <w:sz w:val="22"/>
                <w:szCs w:val="22"/>
              </w:rPr>
              <w:t>)</w:t>
            </w:r>
            <w:r w:rsidR="00537569" w:rsidRPr="005626BD">
              <w:rPr>
                <w:sz w:val="22"/>
                <w:szCs w:val="22"/>
              </w:rPr>
              <w:t xml:space="preserve"> have material both i</w:t>
            </w:r>
            <w:r w:rsidR="00D27FAC" w:rsidRPr="005626BD">
              <w:rPr>
                <w:sz w:val="22"/>
                <w:szCs w:val="22"/>
              </w:rPr>
              <w:t xml:space="preserve">n </w:t>
            </w:r>
            <w:r w:rsidR="008A418D" w:rsidRPr="005626BD">
              <w:rPr>
                <w:sz w:val="22"/>
                <w:szCs w:val="22"/>
              </w:rPr>
              <w:t xml:space="preserve">the </w:t>
            </w:r>
            <w:r w:rsidR="00D27FAC" w:rsidRPr="005626BD">
              <w:rPr>
                <w:sz w:val="22"/>
                <w:szCs w:val="22"/>
              </w:rPr>
              <w:t xml:space="preserve">Albanian and </w:t>
            </w:r>
            <w:r w:rsidR="008A418D" w:rsidRPr="005626BD">
              <w:rPr>
                <w:sz w:val="22"/>
                <w:szCs w:val="22"/>
              </w:rPr>
              <w:t xml:space="preserve">the </w:t>
            </w:r>
            <w:r w:rsidR="00D27FAC" w:rsidRPr="005626BD">
              <w:rPr>
                <w:sz w:val="22"/>
                <w:szCs w:val="22"/>
              </w:rPr>
              <w:t>Serbian language</w:t>
            </w:r>
            <w:r w:rsidR="008A418D" w:rsidRPr="005626BD">
              <w:rPr>
                <w:sz w:val="22"/>
                <w:szCs w:val="22"/>
              </w:rPr>
              <w:t>,</w:t>
            </w:r>
            <w:r w:rsidR="00D27FAC" w:rsidRPr="005626BD">
              <w:rPr>
                <w:sz w:val="22"/>
                <w:szCs w:val="22"/>
              </w:rPr>
              <w:t xml:space="preserve"> </w:t>
            </w:r>
            <w:r w:rsidR="00EB7480" w:rsidRPr="005626BD">
              <w:rPr>
                <w:sz w:val="22"/>
                <w:szCs w:val="22"/>
              </w:rPr>
              <w:t>including websites</w:t>
            </w:r>
            <w:r w:rsidR="00537569" w:rsidRPr="005626BD">
              <w:rPr>
                <w:sz w:val="22"/>
                <w:szCs w:val="22"/>
              </w:rPr>
              <w:t xml:space="preserve"> i</w:t>
            </w:r>
            <w:r w:rsidR="00D27FAC" w:rsidRPr="005626BD">
              <w:rPr>
                <w:sz w:val="22"/>
                <w:szCs w:val="22"/>
              </w:rPr>
              <w:t>n minority languages</w:t>
            </w:r>
            <w:r w:rsidR="00EB7480" w:rsidRPr="005626BD">
              <w:rPr>
                <w:sz w:val="22"/>
                <w:szCs w:val="22"/>
              </w:rPr>
              <w:t xml:space="preserve">, while </w:t>
            </w:r>
            <w:r w:rsidR="00EB7480" w:rsidRPr="005626BD">
              <w:rPr>
                <w:sz w:val="22"/>
                <w:szCs w:val="22"/>
              </w:rPr>
              <w:lastRenderedPageBreak/>
              <w:t xml:space="preserve">in </w:t>
            </w:r>
            <w:proofErr w:type="spellStart"/>
            <w:r w:rsidR="00461CE7" w:rsidRPr="005626BD">
              <w:rPr>
                <w:sz w:val="22"/>
                <w:szCs w:val="22"/>
              </w:rPr>
              <w:t>Piro</w:t>
            </w:r>
            <w:r w:rsidR="00461CE7" w:rsidRPr="00204693">
              <w:rPr>
                <w:sz w:val="22"/>
                <w:szCs w:val="22"/>
              </w:rPr>
              <w:t>t</w:t>
            </w:r>
            <w:proofErr w:type="spellEnd"/>
            <w:r w:rsidR="00461CE7" w:rsidRPr="00204693">
              <w:rPr>
                <w:sz w:val="22"/>
                <w:szCs w:val="22"/>
              </w:rPr>
              <w:t xml:space="preserve"> </w:t>
            </w:r>
            <w:r w:rsidR="00EB7480" w:rsidRPr="00204693">
              <w:rPr>
                <w:sz w:val="22"/>
                <w:szCs w:val="22"/>
              </w:rPr>
              <w:t xml:space="preserve">Bulgarian language could be used </w:t>
            </w:r>
            <w:r w:rsidR="00846A6E" w:rsidRPr="00204693">
              <w:rPr>
                <w:sz w:val="22"/>
                <w:szCs w:val="22"/>
              </w:rPr>
              <w:t>as well</w:t>
            </w:r>
            <w:r w:rsidR="00EB7480" w:rsidRPr="00204693">
              <w:rPr>
                <w:sz w:val="22"/>
                <w:szCs w:val="22"/>
              </w:rPr>
              <w:t>.</w:t>
            </w:r>
            <w:r w:rsidR="00E00BA4" w:rsidRPr="002D3897">
              <w:rPr>
                <w:sz w:val="22"/>
                <w:szCs w:val="22"/>
              </w:rPr>
              <w:t xml:space="preserve"> </w:t>
            </w:r>
            <w:r w:rsidR="00846A6E" w:rsidRPr="002D3897">
              <w:rPr>
                <w:sz w:val="22"/>
                <w:szCs w:val="22"/>
              </w:rPr>
              <w:t>In addition,</w:t>
            </w:r>
            <w:r w:rsidR="00982D8A" w:rsidRPr="002D3897">
              <w:rPr>
                <w:sz w:val="22"/>
                <w:szCs w:val="22"/>
              </w:rPr>
              <w:t xml:space="preserve"> language courses</w:t>
            </w:r>
            <w:r w:rsidR="00846A6E" w:rsidRPr="002D3897">
              <w:rPr>
                <w:sz w:val="22"/>
                <w:szCs w:val="22"/>
              </w:rPr>
              <w:t>,</w:t>
            </w:r>
            <w:r w:rsidR="00982D8A" w:rsidRPr="00A526D5">
              <w:rPr>
                <w:sz w:val="22"/>
                <w:szCs w:val="22"/>
              </w:rPr>
              <w:t xml:space="preserve"> </w:t>
            </w:r>
            <w:r w:rsidR="009E7314" w:rsidRPr="00A526D5">
              <w:rPr>
                <w:sz w:val="22"/>
                <w:szCs w:val="22"/>
              </w:rPr>
              <w:t xml:space="preserve">if </w:t>
            </w:r>
            <w:r w:rsidR="00982D8A" w:rsidRPr="00A526D5">
              <w:rPr>
                <w:sz w:val="22"/>
                <w:szCs w:val="22"/>
              </w:rPr>
              <w:t>organized by court</w:t>
            </w:r>
            <w:r w:rsidR="003F2DB3" w:rsidRPr="00A526D5">
              <w:rPr>
                <w:sz w:val="22"/>
                <w:szCs w:val="22"/>
              </w:rPr>
              <w:t>s</w:t>
            </w:r>
            <w:r w:rsidR="00846A6E" w:rsidRPr="00A526D5">
              <w:rPr>
                <w:sz w:val="22"/>
                <w:szCs w:val="22"/>
              </w:rPr>
              <w:t>,</w:t>
            </w:r>
            <w:r w:rsidR="003F2DB3" w:rsidRPr="00A526D5">
              <w:rPr>
                <w:sz w:val="22"/>
                <w:szCs w:val="22"/>
              </w:rPr>
              <w:t xml:space="preserve"> sh</w:t>
            </w:r>
            <w:r w:rsidR="00982D8A" w:rsidRPr="00A526D5">
              <w:rPr>
                <w:sz w:val="22"/>
                <w:szCs w:val="22"/>
              </w:rPr>
              <w:t>ould cover minority languages, beside</w:t>
            </w:r>
            <w:r w:rsidR="00846A6E" w:rsidRPr="005626BD">
              <w:rPr>
                <w:sz w:val="22"/>
                <w:szCs w:val="22"/>
              </w:rPr>
              <w:t>s</w:t>
            </w:r>
            <w:r w:rsidR="00982D8A" w:rsidRPr="005626BD">
              <w:rPr>
                <w:sz w:val="22"/>
                <w:szCs w:val="22"/>
              </w:rPr>
              <w:t xml:space="preserve"> English.</w:t>
            </w:r>
            <w:r w:rsidR="000F52CB" w:rsidRPr="005626BD">
              <w:rPr>
                <w:sz w:val="22"/>
                <w:szCs w:val="22"/>
              </w:rPr>
              <w:t xml:space="preserve"> </w:t>
            </w:r>
            <w:r w:rsidR="00846A6E" w:rsidRPr="005626BD">
              <w:rPr>
                <w:sz w:val="22"/>
                <w:szCs w:val="22"/>
              </w:rPr>
              <w:t>A p</w:t>
            </w:r>
            <w:r w:rsidR="00D27FAC" w:rsidRPr="005626BD">
              <w:rPr>
                <w:sz w:val="22"/>
                <w:szCs w:val="22"/>
              </w:rPr>
              <w:t>roactive approach towards minority rights has to be supported.</w:t>
            </w:r>
            <w:r w:rsidR="003B3DDF" w:rsidRPr="005626BD">
              <w:rPr>
                <w:sz w:val="22"/>
                <w:szCs w:val="22"/>
              </w:rPr>
              <w:t xml:space="preserve"> </w:t>
            </w:r>
          </w:p>
          <w:p w14:paraId="75191B6D" w14:textId="768591C9" w:rsidR="003B3DDF" w:rsidRPr="005626BD" w:rsidRDefault="003B3DDF" w:rsidP="003B3DDF">
            <w:pPr>
              <w:pStyle w:val="ListParagraph"/>
              <w:numPr>
                <w:ilvl w:val="0"/>
                <w:numId w:val="7"/>
              </w:numPr>
              <w:ind w:left="426" w:hanging="284"/>
              <w:jc w:val="both"/>
              <w:rPr>
                <w:sz w:val="22"/>
                <w:szCs w:val="22"/>
              </w:rPr>
            </w:pPr>
            <w:r w:rsidRPr="005626BD">
              <w:rPr>
                <w:sz w:val="22"/>
                <w:szCs w:val="22"/>
              </w:rPr>
              <w:t xml:space="preserve">Both judges and court staff should be more sensitive to minority issues and sensibility should be permanent as well as education on wider concept of equal opportunities. </w:t>
            </w:r>
          </w:p>
          <w:p w14:paraId="6B880F76" w14:textId="4A3D4163" w:rsidR="003B3DDF" w:rsidRPr="005626BD" w:rsidRDefault="00461CE7" w:rsidP="003B3DDF">
            <w:pPr>
              <w:pStyle w:val="ListParagraph"/>
              <w:numPr>
                <w:ilvl w:val="0"/>
                <w:numId w:val="7"/>
              </w:numPr>
              <w:ind w:left="426" w:hanging="284"/>
              <w:jc w:val="both"/>
              <w:rPr>
                <w:sz w:val="22"/>
                <w:szCs w:val="22"/>
              </w:rPr>
            </w:pPr>
            <w:r w:rsidRPr="005626BD">
              <w:rPr>
                <w:sz w:val="22"/>
                <w:szCs w:val="22"/>
              </w:rPr>
              <w:t>Raising awareness through t</w:t>
            </w:r>
            <w:r w:rsidR="00E31A61" w:rsidRPr="005626BD">
              <w:rPr>
                <w:sz w:val="22"/>
                <w:szCs w:val="22"/>
              </w:rPr>
              <w:t xml:space="preserve">raining </w:t>
            </w:r>
            <w:r w:rsidR="00CA63B0" w:rsidRPr="005626BD">
              <w:rPr>
                <w:sz w:val="22"/>
                <w:szCs w:val="22"/>
              </w:rPr>
              <w:t xml:space="preserve">on discrimination and EO </w:t>
            </w:r>
            <w:r w:rsidR="00E31A61" w:rsidRPr="005626BD">
              <w:rPr>
                <w:sz w:val="22"/>
                <w:szCs w:val="22"/>
              </w:rPr>
              <w:t xml:space="preserve">is widely needed </w:t>
            </w:r>
            <w:r w:rsidR="00AC1405" w:rsidRPr="005626BD">
              <w:rPr>
                <w:sz w:val="22"/>
                <w:szCs w:val="22"/>
              </w:rPr>
              <w:t xml:space="preserve">for </w:t>
            </w:r>
            <w:r w:rsidR="002F6C45" w:rsidRPr="005626BD">
              <w:rPr>
                <w:sz w:val="22"/>
                <w:szCs w:val="22"/>
              </w:rPr>
              <w:t>judges</w:t>
            </w:r>
            <w:r w:rsidR="00E31A61" w:rsidRPr="005626BD">
              <w:rPr>
                <w:sz w:val="22"/>
                <w:szCs w:val="22"/>
              </w:rPr>
              <w:t xml:space="preserve"> and court staff</w:t>
            </w:r>
            <w:r w:rsidR="00846A6E" w:rsidRPr="005626BD">
              <w:rPr>
                <w:sz w:val="22"/>
                <w:szCs w:val="22"/>
              </w:rPr>
              <w:t>,</w:t>
            </w:r>
            <w:r w:rsidR="00E31A61" w:rsidRPr="005626BD">
              <w:rPr>
                <w:sz w:val="22"/>
                <w:szCs w:val="22"/>
              </w:rPr>
              <w:t xml:space="preserve"> </w:t>
            </w:r>
            <w:r w:rsidR="00846A6E" w:rsidRPr="005626BD">
              <w:rPr>
                <w:sz w:val="22"/>
                <w:szCs w:val="22"/>
              </w:rPr>
              <w:t>as well as</w:t>
            </w:r>
            <w:r w:rsidR="003E4B9E" w:rsidRPr="005626BD">
              <w:rPr>
                <w:sz w:val="22"/>
                <w:szCs w:val="22"/>
              </w:rPr>
              <w:t xml:space="preserve"> other personnel hired in the court</w:t>
            </w:r>
            <w:r w:rsidR="00846A6E" w:rsidRPr="005626BD">
              <w:rPr>
                <w:sz w:val="22"/>
                <w:szCs w:val="22"/>
              </w:rPr>
              <w:t>,</w:t>
            </w:r>
            <w:r w:rsidR="00E31A61" w:rsidRPr="005626BD">
              <w:rPr>
                <w:sz w:val="22"/>
                <w:szCs w:val="22"/>
              </w:rPr>
              <w:t xml:space="preserve"> in order to achieve </w:t>
            </w:r>
            <w:r w:rsidR="00846A6E" w:rsidRPr="005626BD">
              <w:rPr>
                <w:sz w:val="22"/>
                <w:szCs w:val="22"/>
              </w:rPr>
              <w:t xml:space="preserve">a </w:t>
            </w:r>
            <w:r w:rsidR="00E31A61" w:rsidRPr="005626BD">
              <w:rPr>
                <w:sz w:val="22"/>
                <w:szCs w:val="22"/>
              </w:rPr>
              <w:t xml:space="preserve">higher level of sensibility towards problems that minorities face. </w:t>
            </w:r>
          </w:p>
          <w:p w14:paraId="6B8B2B2C" w14:textId="4AA785B3" w:rsidR="003B3DDF" w:rsidRPr="005626BD" w:rsidRDefault="00E31A61" w:rsidP="003B3DDF">
            <w:pPr>
              <w:pStyle w:val="ListParagraph"/>
              <w:numPr>
                <w:ilvl w:val="0"/>
                <w:numId w:val="7"/>
              </w:numPr>
              <w:ind w:left="426" w:hanging="284"/>
              <w:jc w:val="both"/>
              <w:rPr>
                <w:sz w:val="22"/>
                <w:szCs w:val="22"/>
              </w:rPr>
            </w:pPr>
            <w:r w:rsidRPr="005626BD">
              <w:rPr>
                <w:sz w:val="22"/>
                <w:szCs w:val="22"/>
              </w:rPr>
              <w:t xml:space="preserve">Strategic documents </w:t>
            </w:r>
            <w:r w:rsidR="00EB7480" w:rsidRPr="005626BD">
              <w:rPr>
                <w:sz w:val="22"/>
                <w:szCs w:val="22"/>
              </w:rPr>
              <w:t xml:space="preserve">produced </w:t>
            </w:r>
            <w:r w:rsidR="00945A50" w:rsidRPr="005626BD">
              <w:rPr>
                <w:sz w:val="22"/>
                <w:szCs w:val="22"/>
              </w:rPr>
              <w:t>by</w:t>
            </w:r>
            <w:r w:rsidR="00EB7480" w:rsidRPr="005626BD">
              <w:rPr>
                <w:sz w:val="22"/>
                <w:szCs w:val="22"/>
              </w:rPr>
              <w:t xml:space="preserve"> courts</w:t>
            </w:r>
            <w:r w:rsidR="00EB7480" w:rsidRPr="005626BD">
              <w:rPr>
                <w:rStyle w:val="FootnoteReference"/>
                <w:sz w:val="22"/>
                <w:szCs w:val="22"/>
              </w:rPr>
              <w:footnoteReference w:id="6"/>
            </w:r>
            <w:r w:rsidR="00EB7480" w:rsidRPr="005626BD">
              <w:rPr>
                <w:sz w:val="22"/>
                <w:szCs w:val="22"/>
              </w:rPr>
              <w:t xml:space="preserve"> </w:t>
            </w:r>
            <w:r w:rsidRPr="005626BD">
              <w:rPr>
                <w:sz w:val="22"/>
                <w:szCs w:val="22"/>
              </w:rPr>
              <w:t>and action plans specifying measures for advancement of equal opportunities do not exist</w:t>
            </w:r>
            <w:r w:rsidR="000F52CB" w:rsidRPr="005626BD">
              <w:rPr>
                <w:sz w:val="22"/>
                <w:szCs w:val="22"/>
              </w:rPr>
              <w:t xml:space="preserve">. </w:t>
            </w:r>
            <w:r w:rsidR="0030792F" w:rsidRPr="005626BD">
              <w:rPr>
                <w:sz w:val="22"/>
                <w:szCs w:val="22"/>
              </w:rPr>
              <w:t xml:space="preserve">The </w:t>
            </w:r>
            <w:r w:rsidR="007766CB" w:rsidRPr="005626BD">
              <w:rPr>
                <w:sz w:val="22"/>
                <w:szCs w:val="22"/>
              </w:rPr>
              <w:t xml:space="preserve">adoption of these </w:t>
            </w:r>
            <w:r w:rsidR="0030792F" w:rsidRPr="005626BD">
              <w:rPr>
                <w:sz w:val="22"/>
                <w:szCs w:val="22"/>
              </w:rPr>
              <w:t xml:space="preserve">documents should be coordinated and adjusted to the needs of </w:t>
            </w:r>
            <w:r w:rsidR="007766CB" w:rsidRPr="005626BD">
              <w:rPr>
                <w:sz w:val="22"/>
                <w:szCs w:val="22"/>
              </w:rPr>
              <w:t xml:space="preserve">a </w:t>
            </w:r>
            <w:r w:rsidR="0030792F" w:rsidRPr="005626BD">
              <w:rPr>
                <w:sz w:val="22"/>
                <w:szCs w:val="22"/>
              </w:rPr>
              <w:t xml:space="preserve">specific court, bearing </w:t>
            </w:r>
            <w:r w:rsidR="007766CB" w:rsidRPr="005626BD">
              <w:rPr>
                <w:sz w:val="22"/>
                <w:szCs w:val="22"/>
              </w:rPr>
              <w:t>i</w:t>
            </w:r>
            <w:r w:rsidR="0030792F" w:rsidRPr="005626BD">
              <w:rPr>
                <w:sz w:val="22"/>
                <w:szCs w:val="22"/>
              </w:rPr>
              <w:t xml:space="preserve">n mind </w:t>
            </w:r>
            <w:r w:rsidR="007766CB" w:rsidRPr="005626BD">
              <w:rPr>
                <w:sz w:val="22"/>
                <w:szCs w:val="22"/>
              </w:rPr>
              <w:t xml:space="preserve">especially </w:t>
            </w:r>
            <w:r w:rsidR="0030792F" w:rsidRPr="005626BD">
              <w:rPr>
                <w:sz w:val="22"/>
                <w:szCs w:val="22"/>
              </w:rPr>
              <w:t xml:space="preserve">that different courts have different needs. </w:t>
            </w:r>
            <w:r w:rsidR="003B3DDF" w:rsidRPr="005626BD">
              <w:rPr>
                <w:sz w:val="22"/>
                <w:szCs w:val="22"/>
              </w:rPr>
              <w:t xml:space="preserve">A principle of accessibility to all persons (including court staff, parties and everyone else appearing before the court) should be formally introduced in strategic documents that courts, </w:t>
            </w:r>
            <w:proofErr w:type="spellStart"/>
            <w:r w:rsidR="003B3DDF" w:rsidRPr="005626BD">
              <w:rPr>
                <w:sz w:val="22"/>
                <w:szCs w:val="22"/>
              </w:rPr>
              <w:t>MoJ</w:t>
            </w:r>
            <w:proofErr w:type="spellEnd"/>
            <w:r w:rsidR="003B3DDF" w:rsidRPr="005626BD">
              <w:rPr>
                <w:sz w:val="22"/>
                <w:szCs w:val="22"/>
              </w:rPr>
              <w:t xml:space="preserve"> or HJC </w:t>
            </w:r>
            <w:r w:rsidR="002F6C45" w:rsidRPr="005626BD">
              <w:rPr>
                <w:sz w:val="22"/>
                <w:szCs w:val="22"/>
              </w:rPr>
              <w:t>adopt</w:t>
            </w:r>
            <w:r w:rsidR="003B3DDF" w:rsidRPr="005626BD">
              <w:rPr>
                <w:sz w:val="22"/>
                <w:szCs w:val="22"/>
              </w:rPr>
              <w:t>.</w:t>
            </w:r>
          </w:p>
          <w:p w14:paraId="6CB721CF" w14:textId="09A7BD5E" w:rsidR="00BC2297" w:rsidRPr="005626BD" w:rsidRDefault="007766CB" w:rsidP="003B3DDF">
            <w:pPr>
              <w:pStyle w:val="ListParagraph"/>
              <w:numPr>
                <w:ilvl w:val="0"/>
                <w:numId w:val="7"/>
              </w:numPr>
              <w:ind w:left="426" w:hanging="284"/>
              <w:jc w:val="both"/>
              <w:rPr>
                <w:sz w:val="22"/>
                <w:szCs w:val="22"/>
              </w:rPr>
            </w:pPr>
            <w:r w:rsidRPr="005626BD">
              <w:rPr>
                <w:sz w:val="22"/>
                <w:szCs w:val="22"/>
              </w:rPr>
              <w:t>H</w:t>
            </w:r>
            <w:r w:rsidR="0030792F" w:rsidRPr="005626BD">
              <w:rPr>
                <w:sz w:val="22"/>
                <w:szCs w:val="22"/>
              </w:rPr>
              <w:t xml:space="preserve">armonization of strategic documents could </w:t>
            </w:r>
            <w:r w:rsidR="000F52CB" w:rsidRPr="005626BD">
              <w:rPr>
                <w:sz w:val="22"/>
                <w:szCs w:val="22"/>
              </w:rPr>
              <w:t xml:space="preserve">be set as priority and measures towards EO in general in the Judicial Reform Strategy should be developed, clearly devised and fully </w:t>
            </w:r>
            <w:r w:rsidR="003124E7" w:rsidRPr="005626BD">
              <w:rPr>
                <w:sz w:val="22"/>
                <w:szCs w:val="22"/>
              </w:rPr>
              <w:t>implemented</w:t>
            </w:r>
            <w:r w:rsidR="000F52CB" w:rsidRPr="005626BD">
              <w:rPr>
                <w:rStyle w:val="FootnoteReference"/>
                <w:sz w:val="22"/>
                <w:szCs w:val="22"/>
              </w:rPr>
              <w:footnoteReference w:id="7"/>
            </w:r>
            <w:r w:rsidR="000F52CB" w:rsidRPr="005626BD">
              <w:rPr>
                <w:sz w:val="22"/>
                <w:szCs w:val="22"/>
              </w:rPr>
              <w:t>.</w:t>
            </w:r>
          </w:p>
          <w:p w14:paraId="4898EEEC" w14:textId="77777777" w:rsidR="00BC2297" w:rsidRPr="005626BD" w:rsidRDefault="00E31A61" w:rsidP="003B3DDF">
            <w:pPr>
              <w:pStyle w:val="ListParagraph"/>
              <w:numPr>
                <w:ilvl w:val="0"/>
                <w:numId w:val="7"/>
              </w:numPr>
              <w:ind w:left="426" w:hanging="284"/>
              <w:jc w:val="both"/>
              <w:rPr>
                <w:sz w:val="22"/>
                <w:szCs w:val="22"/>
              </w:rPr>
            </w:pPr>
            <w:r w:rsidRPr="005626BD">
              <w:rPr>
                <w:sz w:val="22"/>
                <w:szCs w:val="22"/>
              </w:rPr>
              <w:t>Gender balance in the courts among judges, presidents of the courts and court staff is visible</w:t>
            </w:r>
            <w:r w:rsidR="00BC16A3" w:rsidRPr="005626BD">
              <w:rPr>
                <w:rStyle w:val="FootnoteReference"/>
                <w:sz w:val="22"/>
                <w:szCs w:val="22"/>
              </w:rPr>
              <w:footnoteReference w:id="8"/>
            </w:r>
            <w:r w:rsidR="00BE1488" w:rsidRPr="005626BD">
              <w:rPr>
                <w:sz w:val="22"/>
                <w:szCs w:val="22"/>
              </w:rPr>
              <w:t>.</w:t>
            </w:r>
          </w:p>
          <w:p w14:paraId="2E129CCA" w14:textId="77777777" w:rsidR="005E290B" w:rsidRPr="005626BD" w:rsidRDefault="002721A7" w:rsidP="003B3DDF">
            <w:pPr>
              <w:pStyle w:val="ListParagraph"/>
              <w:numPr>
                <w:ilvl w:val="0"/>
                <w:numId w:val="7"/>
              </w:numPr>
              <w:ind w:left="426" w:hanging="284"/>
              <w:jc w:val="both"/>
              <w:rPr>
                <w:sz w:val="22"/>
                <w:szCs w:val="22"/>
              </w:rPr>
            </w:pPr>
            <w:r w:rsidRPr="005626BD">
              <w:rPr>
                <w:sz w:val="22"/>
                <w:szCs w:val="22"/>
              </w:rPr>
              <w:t xml:space="preserve">Measures towards enabling more highly qualified women to work as court staff and on </w:t>
            </w:r>
            <w:r w:rsidR="00B364DE" w:rsidRPr="005626BD">
              <w:rPr>
                <w:sz w:val="22"/>
                <w:szCs w:val="22"/>
              </w:rPr>
              <w:t>decision-making</w:t>
            </w:r>
            <w:r w:rsidRPr="005626BD">
              <w:rPr>
                <w:sz w:val="22"/>
                <w:szCs w:val="22"/>
              </w:rPr>
              <w:t xml:space="preserve"> positions in the court administration (court managers) may be </w:t>
            </w:r>
            <w:r w:rsidR="0036348A" w:rsidRPr="005626BD">
              <w:rPr>
                <w:sz w:val="22"/>
                <w:szCs w:val="22"/>
              </w:rPr>
              <w:t xml:space="preserve">set as </w:t>
            </w:r>
            <w:r w:rsidRPr="005626BD">
              <w:rPr>
                <w:sz w:val="22"/>
                <w:szCs w:val="22"/>
              </w:rPr>
              <w:t>a long-term goal. Even though gender balance among presidents of the courts and judges exist</w:t>
            </w:r>
            <w:r w:rsidR="0036348A" w:rsidRPr="005626BD">
              <w:rPr>
                <w:sz w:val="22"/>
                <w:szCs w:val="22"/>
              </w:rPr>
              <w:t>s</w:t>
            </w:r>
            <w:r w:rsidRPr="005626BD">
              <w:rPr>
                <w:sz w:val="22"/>
                <w:szCs w:val="22"/>
              </w:rPr>
              <w:t xml:space="preserve">, gender perspective </w:t>
            </w:r>
            <w:r w:rsidR="00AA49C3" w:rsidRPr="005626BD">
              <w:rPr>
                <w:sz w:val="22"/>
                <w:szCs w:val="22"/>
              </w:rPr>
              <w:t xml:space="preserve">as related to other decision making positions </w:t>
            </w:r>
            <w:r w:rsidRPr="005626BD">
              <w:rPr>
                <w:sz w:val="22"/>
                <w:szCs w:val="22"/>
              </w:rPr>
              <w:t xml:space="preserve">should be </w:t>
            </w:r>
            <w:r w:rsidR="00AA49C3" w:rsidRPr="005626BD">
              <w:rPr>
                <w:sz w:val="22"/>
                <w:szCs w:val="22"/>
              </w:rPr>
              <w:t xml:space="preserve">in </w:t>
            </w:r>
            <w:r w:rsidRPr="005626BD">
              <w:rPr>
                <w:sz w:val="22"/>
                <w:szCs w:val="22"/>
              </w:rPr>
              <w:t>the focu</w:t>
            </w:r>
            <w:r w:rsidR="00AA49C3" w:rsidRPr="005626BD">
              <w:rPr>
                <w:sz w:val="22"/>
                <w:szCs w:val="22"/>
              </w:rPr>
              <w:t>s.</w:t>
            </w:r>
          </w:p>
          <w:p w14:paraId="4F2BA666" w14:textId="258F20CE" w:rsidR="007D76AB" w:rsidRPr="005626BD" w:rsidRDefault="00E31A61" w:rsidP="000F52CB">
            <w:pPr>
              <w:pStyle w:val="ListParagraph"/>
              <w:numPr>
                <w:ilvl w:val="0"/>
                <w:numId w:val="7"/>
              </w:numPr>
              <w:ind w:left="426" w:hanging="284"/>
              <w:jc w:val="both"/>
              <w:rPr>
                <w:sz w:val="22"/>
                <w:szCs w:val="22"/>
              </w:rPr>
            </w:pPr>
            <w:r w:rsidRPr="005626BD">
              <w:rPr>
                <w:sz w:val="22"/>
                <w:szCs w:val="22"/>
              </w:rPr>
              <w:t xml:space="preserve">Refugees and internally displaced persons do not have </w:t>
            </w:r>
            <w:r w:rsidR="00B364DE" w:rsidRPr="005626BD">
              <w:rPr>
                <w:sz w:val="22"/>
                <w:szCs w:val="22"/>
              </w:rPr>
              <w:t>assistance to ensure equal t</w:t>
            </w:r>
            <w:r w:rsidRPr="005626BD">
              <w:rPr>
                <w:sz w:val="22"/>
                <w:szCs w:val="22"/>
              </w:rPr>
              <w:t xml:space="preserve">reatment and none of the measures go towards easing the access to justice for this marginalized category. Some progress could be </w:t>
            </w:r>
            <w:r w:rsidR="00823F81" w:rsidRPr="005626BD">
              <w:rPr>
                <w:sz w:val="22"/>
                <w:szCs w:val="22"/>
              </w:rPr>
              <w:t>attained</w:t>
            </w:r>
            <w:r w:rsidRPr="005626BD">
              <w:rPr>
                <w:sz w:val="22"/>
                <w:szCs w:val="22"/>
              </w:rPr>
              <w:t xml:space="preserve"> on national level in th</w:t>
            </w:r>
            <w:r w:rsidR="003447EC" w:rsidRPr="005626BD">
              <w:rPr>
                <w:sz w:val="22"/>
                <w:szCs w:val="22"/>
              </w:rPr>
              <w:t>is</w:t>
            </w:r>
            <w:r w:rsidRPr="005626BD">
              <w:rPr>
                <w:sz w:val="22"/>
                <w:szCs w:val="22"/>
              </w:rPr>
              <w:t xml:space="preserve"> area</w:t>
            </w:r>
            <w:r w:rsidR="003447EC" w:rsidRPr="005626BD">
              <w:rPr>
                <w:sz w:val="22"/>
                <w:szCs w:val="22"/>
              </w:rPr>
              <w:t>.</w:t>
            </w:r>
            <w:r w:rsidR="000F52CB" w:rsidRPr="005626BD">
              <w:rPr>
                <w:sz w:val="22"/>
                <w:szCs w:val="22"/>
              </w:rPr>
              <w:t xml:space="preserve"> </w:t>
            </w:r>
            <w:r w:rsidR="003447EC" w:rsidRPr="005626BD">
              <w:rPr>
                <w:sz w:val="22"/>
                <w:szCs w:val="22"/>
              </w:rPr>
              <w:t>L</w:t>
            </w:r>
            <w:r w:rsidR="00BE1488" w:rsidRPr="005626BD">
              <w:rPr>
                <w:sz w:val="22"/>
                <w:szCs w:val="22"/>
              </w:rPr>
              <w:t xml:space="preserve">owering </w:t>
            </w:r>
            <w:r w:rsidRPr="005626BD">
              <w:rPr>
                <w:sz w:val="22"/>
                <w:szCs w:val="22"/>
              </w:rPr>
              <w:t xml:space="preserve">high </w:t>
            </w:r>
            <w:r w:rsidR="00BE1488" w:rsidRPr="005626BD">
              <w:rPr>
                <w:sz w:val="22"/>
                <w:szCs w:val="22"/>
              </w:rPr>
              <w:t>charges</w:t>
            </w:r>
            <w:r w:rsidR="003447EC" w:rsidRPr="005626BD">
              <w:rPr>
                <w:sz w:val="22"/>
                <w:szCs w:val="22"/>
              </w:rPr>
              <w:t>/fees</w:t>
            </w:r>
            <w:r w:rsidRPr="005626BD">
              <w:rPr>
                <w:sz w:val="22"/>
                <w:szCs w:val="22"/>
              </w:rPr>
              <w:t xml:space="preserve"> </w:t>
            </w:r>
            <w:r w:rsidR="00D145BF" w:rsidRPr="005626BD">
              <w:rPr>
                <w:sz w:val="22"/>
                <w:szCs w:val="22"/>
              </w:rPr>
              <w:t>required</w:t>
            </w:r>
            <w:r w:rsidRPr="005626BD">
              <w:rPr>
                <w:sz w:val="22"/>
                <w:szCs w:val="22"/>
              </w:rPr>
              <w:t xml:space="preserve"> for accessing courts</w:t>
            </w:r>
            <w:r w:rsidR="00BE1488" w:rsidRPr="005626BD">
              <w:rPr>
                <w:sz w:val="22"/>
                <w:szCs w:val="22"/>
              </w:rPr>
              <w:t xml:space="preserve"> for certain social categories, including refugees and IDPs</w:t>
            </w:r>
            <w:r w:rsidR="00B364DE" w:rsidRPr="005626BD">
              <w:rPr>
                <w:sz w:val="22"/>
                <w:szCs w:val="22"/>
              </w:rPr>
              <w:t xml:space="preserve"> is seen as one of the measures needed</w:t>
            </w:r>
            <w:r w:rsidRPr="005626BD">
              <w:rPr>
                <w:sz w:val="22"/>
                <w:szCs w:val="22"/>
              </w:rPr>
              <w:t>.</w:t>
            </w:r>
            <w:r w:rsidR="00BE1488" w:rsidRPr="005626BD">
              <w:rPr>
                <w:sz w:val="22"/>
                <w:szCs w:val="22"/>
              </w:rPr>
              <w:t xml:space="preserve"> Also, there is no visible affirmative</w:t>
            </w:r>
            <w:r w:rsidR="00BE1488" w:rsidRPr="005626BD">
              <w:rPr>
                <w:sz w:val="22"/>
                <w:szCs w:val="22"/>
                <w:u w:val="single"/>
              </w:rPr>
              <w:t xml:space="preserve"> </w:t>
            </w:r>
            <w:r w:rsidR="00BE1488" w:rsidRPr="005626BD">
              <w:rPr>
                <w:sz w:val="22"/>
                <w:szCs w:val="22"/>
              </w:rPr>
              <w:t>action towards refugees and IDPs, although they are qualified as marginalized group</w:t>
            </w:r>
            <w:r w:rsidR="008921CD" w:rsidRPr="005626BD">
              <w:rPr>
                <w:sz w:val="22"/>
                <w:szCs w:val="22"/>
              </w:rPr>
              <w:t>s</w:t>
            </w:r>
            <w:r w:rsidR="00BE1488" w:rsidRPr="005626BD">
              <w:rPr>
                <w:sz w:val="22"/>
                <w:szCs w:val="22"/>
              </w:rPr>
              <w:t>.</w:t>
            </w:r>
            <w:r w:rsidR="000F52CB" w:rsidRPr="005626BD">
              <w:rPr>
                <w:sz w:val="22"/>
                <w:szCs w:val="22"/>
              </w:rPr>
              <w:t xml:space="preserve"> </w:t>
            </w:r>
            <w:r w:rsidR="008921CD" w:rsidRPr="005626BD">
              <w:rPr>
                <w:sz w:val="22"/>
                <w:szCs w:val="22"/>
              </w:rPr>
              <w:t xml:space="preserve">The </w:t>
            </w:r>
            <w:r w:rsidR="008921CD" w:rsidRPr="005626BD">
              <w:rPr>
                <w:b/>
                <w:sz w:val="22"/>
                <w:szCs w:val="22"/>
              </w:rPr>
              <w:t>j</w:t>
            </w:r>
            <w:r w:rsidRPr="005626BD">
              <w:rPr>
                <w:b/>
                <w:sz w:val="22"/>
                <w:szCs w:val="22"/>
              </w:rPr>
              <w:t>uvenile justice</w:t>
            </w:r>
            <w:r w:rsidRPr="005626BD">
              <w:rPr>
                <w:sz w:val="22"/>
                <w:szCs w:val="22"/>
              </w:rPr>
              <w:t xml:space="preserve"> system is still fragile and protection of minors </w:t>
            </w:r>
            <w:r w:rsidR="008921CD" w:rsidRPr="005626BD">
              <w:rPr>
                <w:sz w:val="22"/>
                <w:szCs w:val="22"/>
              </w:rPr>
              <w:t>must</w:t>
            </w:r>
            <w:r w:rsidRPr="005626BD">
              <w:rPr>
                <w:sz w:val="22"/>
                <w:szCs w:val="22"/>
              </w:rPr>
              <w:t xml:space="preserve"> be included as a priority in </w:t>
            </w:r>
            <w:r w:rsidR="008921CD" w:rsidRPr="005626BD">
              <w:rPr>
                <w:sz w:val="22"/>
                <w:szCs w:val="22"/>
              </w:rPr>
              <w:t xml:space="preserve">the </w:t>
            </w:r>
            <w:r w:rsidRPr="005626BD">
              <w:rPr>
                <w:sz w:val="22"/>
                <w:szCs w:val="22"/>
              </w:rPr>
              <w:t>Serbian judiciary</w:t>
            </w:r>
            <w:r w:rsidR="008921CD" w:rsidRPr="005626BD">
              <w:rPr>
                <w:sz w:val="22"/>
                <w:szCs w:val="22"/>
              </w:rPr>
              <w:t>,</w:t>
            </w:r>
            <w:r w:rsidRPr="005626BD">
              <w:rPr>
                <w:sz w:val="22"/>
                <w:szCs w:val="22"/>
              </w:rPr>
              <w:t xml:space="preserve"> as high number</w:t>
            </w:r>
            <w:r w:rsidR="008921CD" w:rsidRPr="005626BD">
              <w:rPr>
                <w:sz w:val="22"/>
                <w:szCs w:val="22"/>
              </w:rPr>
              <w:t>s</w:t>
            </w:r>
            <w:r w:rsidRPr="005626BD">
              <w:rPr>
                <w:sz w:val="22"/>
                <w:szCs w:val="22"/>
              </w:rPr>
              <w:t xml:space="preserve"> of </w:t>
            </w:r>
            <w:r w:rsidR="00BE1488" w:rsidRPr="005626BD">
              <w:rPr>
                <w:sz w:val="22"/>
                <w:szCs w:val="22"/>
              </w:rPr>
              <w:t>reoffenders</w:t>
            </w:r>
            <w:r w:rsidRPr="005626BD">
              <w:rPr>
                <w:sz w:val="22"/>
                <w:szCs w:val="22"/>
              </w:rPr>
              <w:t xml:space="preserve"> among minors show that the system is failing. </w:t>
            </w:r>
            <w:r w:rsidR="003B3DDF" w:rsidRPr="005626BD">
              <w:rPr>
                <w:sz w:val="22"/>
                <w:szCs w:val="22"/>
              </w:rPr>
              <w:t>JJ system needs</w:t>
            </w:r>
            <w:r w:rsidR="001A61F9" w:rsidRPr="005626BD">
              <w:rPr>
                <w:sz w:val="22"/>
                <w:szCs w:val="22"/>
              </w:rPr>
              <w:t xml:space="preserve"> s</w:t>
            </w:r>
            <w:r w:rsidRPr="005626BD">
              <w:rPr>
                <w:sz w:val="22"/>
                <w:szCs w:val="22"/>
              </w:rPr>
              <w:t>pecific and personali</w:t>
            </w:r>
            <w:r w:rsidR="003B3DDF" w:rsidRPr="005626BD">
              <w:rPr>
                <w:sz w:val="22"/>
                <w:szCs w:val="22"/>
              </w:rPr>
              <w:t>zed approach and</w:t>
            </w:r>
            <w:r w:rsidRPr="005626BD">
              <w:rPr>
                <w:sz w:val="22"/>
                <w:szCs w:val="22"/>
              </w:rPr>
              <w:t xml:space="preserve"> provisions enabling personalized treatment</w:t>
            </w:r>
            <w:r w:rsidR="003B3DDF" w:rsidRPr="005626BD">
              <w:rPr>
                <w:sz w:val="22"/>
                <w:szCs w:val="22"/>
              </w:rPr>
              <w:t>.</w:t>
            </w:r>
            <w:r w:rsidRPr="005626BD">
              <w:rPr>
                <w:sz w:val="22"/>
                <w:szCs w:val="22"/>
              </w:rPr>
              <w:t xml:space="preserve"> </w:t>
            </w:r>
            <w:r w:rsidR="007D76AB" w:rsidRPr="005626BD">
              <w:rPr>
                <w:sz w:val="22"/>
                <w:szCs w:val="22"/>
              </w:rPr>
              <w:t>Trainings for judges and court staff on special needs of minors within the court proceedings should be organized.</w:t>
            </w:r>
          </w:p>
          <w:p w14:paraId="4511EAB0" w14:textId="77777777" w:rsidR="007D76AB" w:rsidRPr="005626BD" w:rsidRDefault="007D76AB" w:rsidP="007D76AB">
            <w:pPr>
              <w:jc w:val="both"/>
              <w:rPr>
                <w:sz w:val="22"/>
                <w:szCs w:val="22"/>
              </w:rPr>
            </w:pPr>
          </w:p>
          <w:p w14:paraId="77E44900" w14:textId="74064B8F" w:rsidR="00E31A61" w:rsidRPr="005626BD" w:rsidRDefault="00E31A61" w:rsidP="003B3DDF">
            <w:pPr>
              <w:pStyle w:val="ListParagraph"/>
              <w:numPr>
                <w:ilvl w:val="0"/>
                <w:numId w:val="7"/>
              </w:numPr>
              <w:ind w:left="426" w:hanging="284"/>
              <w:jc w:val="both"/>
              <w:rPr>
                <w:sz w:val="22"/>
                <w:szCs w:val="22"/>
              </w:rPr>
            </w:pPr>
            <w:r w:rsidRPr="005626BD">
              <w:rPr>
                <w:sz w:val="22"/>
                <w:szCs w:val="22"/>
              </w:rPr>
              <w:t>S</w:t>
            </w:r>
            <w:r w:rsidR="005B0BB9" w:rsidRPr="005626BD">
              <w:rPr>
                <w:sz w:val="22"/>
                <w:szCs w:val="22"/>
              </w:rPr>
              <w:t xml:space="preserve">eparate </w:t>
            </w:r>
            <w:r w:rsidR="003124E7" w:rsidRPr="005626BD">
              <w:rPr>
                <w:sz w:val="22"/>
                <w:szCs w:val="22"/>
              </w:rPr>
              <w:t>p</w:t>
            </w:r>
            <w:r w:rsidRPr="005626BD">
              <w:rPr>
                <w:sz w:val="22"/>
                <w:szCs w:val="22"/>
              </w:rPr>
              <w:t xml:space="preserve">remises for minors </w:t>
            </w:r>
            <w:r w:rsidR="003447EC" w:rsidRPr="005626BD">
              <w:rPr>
                <w:sz w:val="22"/>
                <w:szCs w:val="22"/>
              </w:rPr>
              <w:t xml:space="preserve">(as witnesses and victims) </w:t>
            </w:r>
            <w:r w:rsidRPr="005626BD">
              <w:rPr>
                <w:sz w:val="22"/>
                <w:szCs w:val="22"/>
              </w:rPr>
              <w:t xml:space="preserve">should be </w:t>
            </w:r>
            <w:r w:rsidR="00BE4548" w:rsidRPr="005626BD">
              <w:rPr>
                <w:sz w:val="22"/>
                <w:szCs w:val="22"/>
              </w:rPr>
              <w:t>established in the courts</w:t>
            </w:r>
            <w:r w:rsidR="005B0BB9" w:rsidRPr="005626BD">
              <w:rPr>
                <w:sz w:val="22"/>
                <w:szCs w:val="22"/>
              </w:rPr>
              <w:t>, both higher or basic</w:t>
            </w:r>
            <w:r w:rsidR="005B0BB9" w:rsidRPr="005626BD">
              <w:rPr>
                <w:rStyle w:val="FootnoteReference"/>
                <w:sz w:val="22"/>
                <w:szCs w:val="22"/>
              </w:rPr>
              <w:footnoteReference w:id="9"/>
            </w:r>
            <w:r w:rsidR="00BE4548" w:rsidRPr="005626BD">
              <w:rPr>
                <w:sz w:val="22"/>
                <w:szCs w:val="22"/>
              </w:rPr>
              <w:t xml:space="preserve"> </w:t>
            </w:r>
            <w:r w:rsidRPr="005626BD">
              <w:rPr>
                <w:sz w:val="22"/>
                <w:szCs w:val="22"/>
              </w:rPr>
              <w:t>and used</w:t>
            </w:r>
            <w:r w:rsidR="00AC1405" w:rsidRPr="005626BD">
              <w:rPr>
                <w:sz w:val="22"/>
                <w:szCs w:val="22"/>
              </w:rPr>
              <w:t xml:space="preserve"> in practice</w:t>
            </w:r>
            <w:r w:rsidR="001A61F9" w:rsidRPr="005626BD">
              <w:rPr>
                <w:sz w:val="22"/>
                <w:szCs w:val="22"/>
              </w:rPr>
              <w:t>, accompanied by a</w:t>
            </w:r>
            <w:r w:rsidR="003447EC" w:rsidRPr="005626BD">
              <w:rPr>
                <w:sz w:val="22"/>
                <w:szCs w:val="22"/>
              </w:rPr>
              <w:t xml:space="preserve"> special obligation of the court to report on </w:t>
            </w:r>
            <w:r w:rsidR="001A61F9" w:rsidRPr="005626BD">
              <w:rPr>
                <w:sz w:val="22"/>
                <w:szCs w:val="22"/>
              </w:rPr>
              <w:t xml:space="preserve">the </w:t>
            </w:r>
            <w:r w:rsidR="003447EC" w:rsidRPr="005626BD">
              <w:rPr>
                <w:sz w:val="22"/>
                <w:szCs w:val="22"/>
              </w:rPr>
              <w:t>use of these premises</w:t>
            </w:r>
            <w:r w:rsidRPr="005626BD">
              <w:rPr>
                <w:sz w:val="22"/>
                <w:szCs w:val="22"/>
              </w:rPr>
              <w:t>.</w:t>
            </w:r>
          </w:p>
          <w:p w14:paraId="0BD178B1" w14:textId="7A234E66" w:rsidR="001014A5" w:rsidRPr="005626BD" w:rsidRDefault="001A61F9" w:rsidP="007D76AB">
            <w:pPr>
              <w:pStyle w:val="ListParagraph"/>
              <w:numPr>
                <w:ilvl w:val="0"/>
                <w:numId w:val="7"/>
              </w:numPr>
              <w:ind w:left="426" w:hanging="284"/>
              <w:jc w:val="both"/>
              <w:rPr>
                <w:sz w:val="22"/>
                <w:szCs w:val="22"/>
              </w:rPr>
            </w:pPr>
            <w:r w:rsidRPr="005626BD">
              <w:rPr>
                <w:sz w:val="22"/>
                <w:szCs w:val="22"/>
              </w:rPr>
              <w:lastRenderedPageBreak/>
              <w:t>A s</w:t>
            </w:r>
            <w:r w:rsidR="002721A7" w:rsidRPr="005626BD">
              <w:rPr>
                <w:sz w:val="22"/>
                <w:szCs w:val="22"/>
              </w:rPr>
              <w:t>pecial highly skilled service (</w:t>
            </w:r>
            <w:r w:rsidRPr="005626BD">
              <w:rPr>
                <w:sz w:val="22"/>
                <w:szCs w:val="22"/>
              </w:rPr>
              <w:t xml:space="preserve">which would </w:t>
            </w:r>
            <w:r w:rsidR="002721A7" w:rsidRPr="005626BD">
              <w:rPr>
                <w:sz w:val="22"/>
                <w:szCs w:val="22"/>
              </w:rPr>
              <w:t>includ</w:t>
            </w:r>
            <w:r w:rsidRPr="005626BD">
              <w:rPr>
                <w:sz w:val="22"/>
                <w:szCs w:val="22"/>
              </w:rPr>
              <w:t>e</w:t>
            </w:r>
            <w:r w:rsidR="002721A7" w:rsidRPr="005626BD">
              <w:rPr>
                <w:sz w:val="22"/>
                <w:szCs w:val="22"/>
              </w:rPr>
              <w:t xml:space="preserve"> </w:t>
            </w:r>
            <w:r w:rsidRPr="005626BD">
              <w:rPr>
                <w:sz w:val="22"/>
                <w:szCs w:val="22"/>
              </w:rPr>
              <w:t xml:space="preserve">a </w:t>
            </w:r>
            <w:r w:rsidR="002721A7" w:rsidRPr="005626BD">
              <w:rPr>
                <w:sz w:val="22"/>
                <w:szCs w:val="22"/>
              </w:rPr>
              <w:t xml:space="preserve">psychologist) should be </w:t>
            </w:r>
            <w:r w:rsidR="00B42026">
              <w:rPr>
                <w:sz w:val="22"/>
                <w:szCs w:val="22"/>
              </w:rPr>
              <w:t>considered</w:t>
            </w:r>
            <w:r w:rsidR="00B42026" w:rsidRPr="005626BD">
              <w:rPr>
                <w:sz w:val="22"/>
                <w:szCs w:val="22"/>
              </w:rPr>
              <w:t xml:space="preserve"> </w:t>
            </w:r>
            <w:r w:rsidR="002721A7" w:rsidRPr="005626BD">
              <w:rPr>
                <w:sz w:val="22"/>
                <w:szCs w:val="22"/>
              </w:rPr>
              <w:t>(either</w:t>
            </w:r>
            <w:r w:rsidR="00A526D5">
              <w:rPr>
                <w:sz w:val="22"/>
                <w:szCs w:val="22"/>
              </w:rPr>
              <w:t xml:space="preserve"> </w:t>
            </w:r>
            <w:r w:rsidR="002721A7" w:rsidRPr="00A526D5">
              <w:rPr>
                <w:sz w:val="22"/>
                <w:szCs w:val="22"/>
              </w:rPr>
              <w:t>as internal, employed by the court</w:t>
            </w:r>
            <w:r w:rsidRPr="00A526D5">
              <w:rPr>
                <w:sz w:val="22"/>
                <w:szCs w:val="22"/>
              </w:rPr>
              <w:t>,</w:t>
            </w:r>
            <w:r w:rsidR="002721A7" w:rsidRPr="00A526D5">
              <w:rPr>
                <w:sz w:val="22"/>
                <w:szCs w:val="22"/>
              </w:rPr>
              <w:t xml:space="preserve"> or external</w:t>
            </w:r>
            <w:r w:rsidR="00B42026">
              <w:rPr>
                <w:sz w:val="22"/>
                <w:szCs w:val="22"/>
              </w:rPr>
              <w:t xml:space="preserve"> in the center for social service</w:t>
            </w:r>
            <w:r w:rsidR="002721A7" w:rsidRPr="00A526D5">
              <w:rPr>
                <w:sz w:val="22"/>
                <w:szCs w:val="22"/>
              </w:rPr>
              <w:t xml:space="preserve">) in order to </w:t>
            </w:r>
            <w:r w:rsidRPr="00A526D5">
              <w:rPr>
                <w:sz w:val="22"/>
                <w:szCs w:val="22"/>
              </w:rPr>
              <w:t>manage</w:t>
            </w:r>
            <w:r w:rsidR="002721A7" w:rsidRPr="00A526D5">
              <w:rPr>
                <w:sz w:val="22"/>
                <w:szCs w:val="22"/>
              </w:rPr>
              <w:t xml:space="preserve"> cases </w:t>
            </w:r>
            <w:r w:rsidRPr="00A526D5">
              <w:rPr>
                <w:sz w:val="22"/>
                <w:szCs w:val="22"/>
              </w:rPr>
              <w:t>involving</w:t>
            </w:r>
            <w:r w:rsidR="002721A7" w:rsidRPr="00A526D5">
              <w:rPr>
                <w:sz w:val="22"/>
                <w:szCs w:val="22"/>
              </w:rPr>
              <w:t xml:space="preserve"> minors and other vulnerable groups that need </w:t>
            </w:r>
            <w:r w:rsidR="00B42026">
              <w:rPr>
                <w:sz w:val="22"/>
                <w:szCs w:val="22"/>
              </w:rPr>
              <w:t>special support</w:t>
            </w:r>
            <w:r w:rsidR="00B42026" w:rsidRPr="00A526D5">
              <w:rPr>
                <w:sz w:val="22"/>
                <w:szCs w:val="22"/>
              </w:rPr>
              <w:t xml:space="preserve"> </w:t>
            </w:r>
            <w:r w:rsidR="001E2CAE" w:rsidRPr="005626BD">
              <w:rPr>
                <w:sz w:val="22"/>
                <w:szCs w:val="22"/>
              </w:rPr>
              <w:t>before the court</w:t>
            </w:r>
            <w:r w:rsidR="002721A7" w:rsidRPr="005626BD">
              <w:rPr>
                <w:sz w:val="22"/>
                <w:szCs w:val="22"/>
              </w:rPr>
              <w:t xml:space="preserve">. </w:t>
            </w:r>
            <w:r w:rsidRPr="005626BD">
              <w:rPr>
                <w:sz w:val="22"/>
                <w:szCs w:val="22"/>
              </w:rPr>
              <w:t>C</w:t>
            </w:r>
            <w:r w:rsidR="002721A7" w:rsidRPr="005626BD">
              <w:rPr>
                <w:sz w:val="22"/>
                <w:szCs w:val="22"/>
              </w:rPr>
              <w:t xml:space="preserve">ourts could </w:t>
            </w:r>
            <w:r w:rsidRPr="005626BD">
              <w:rPr>
                <w:sz w:val="22"/>
                <w:szCs w:val="22"/>
              </w:rPr>
              <w:t xml:space="preserve">also </w:t>
            </w:r>
            <w:r w:rsidR="002721A7" w:rsidRPr="005626BD">
              <w:rPr>
                <w:sz w:val="22"/>
                <w:szCs w:val="22"/>
              </w:rPr>
              <w:t xml:space="preserve">consider </w:t>
            </w:r>
            <w:r w:rsidR="005C1D02">
              <w:rPr>
                <w:sz w:val="22"/>
                <w:szCs w:val="22"/>
              </w:rPr>
              <w:t>engaging</w:t>
            </w:r>
            <w:r w:rsidR="002721A7" w:rsidRPr="005626BD">
              <w:rPr>
                <w:sz w:val="22"/>
                <w:szCs w:val="22"/>
              </w:rPr>
              <w:t xml:space="preserve"> HR expert</w:t>
            </w:r>
            <w:r w:rsidRPr="005626BD">
              <w:rPr>
                <w:sz w:val="22"/>
                <w:szCs w:val="22"/>
              </w:rPr>
              <w:t>s</w:t>
            </w:r>
            <w:r w:rsidR="002721A7" w:rsidRPr="005626BD">
              <w:rPr>
                <w:sz w:val="22"/>
                <w:szCs w:val="22"/>
              </w:rPr>
              <w:t xml:space="preserve"> </w:t>
            </w:r>
            <w:r w:rsidR="00773EA7" w:rsidRPr="005626BD">
              <w:rPr>
                <w:sz w:val="22"/>
                <w:szCs w:val="22"/>
              </w:rPr>
              <w:t>who</w:t>
            </w:r>
            <w:r w:rsidR="002721A7" w:rsidRPr="005626BD">
              <w:rPr>
                <w:sz w:val="22"/>
                <w:szCs w:val="22"/>
              </w:rPr>
              <w:t xml:space="preserve"> could cover these issues and work</w:t>
            </w:r>
            <w:r w:rsidR="00773EA7" w:rsidRPr="005626BD">
              <w:rPr>
                <w:sz w:val="22"/>
                <w:szCs w:val="22"/>
              </w:rPr>
              <w:t xml:space="preserve"> together</w:t>
            </w:r>
            <w:r w:rsidR="002721A7" w:rsidRPr="005626BD">
              <w:rPr>
                <w:sz w:val="22"/>
                <w:szCs w:val="22"/>
              </w:rPr>
              <w:t xml:space="preserve"> with court staff and judges</w:t>
            </w:r>
            <w:r w:rsidR="00B42026">
              <w:rPr>
                <w:sz w:val="22"/>
                <w:szCs w:val="22"/>
              </w:rPr>
              <w:t xml:space="preserve"> on other issues</w:t>
            </w:r>
            <w:r w:rsidR="002721A7" w:rsidRPr="005626BD">
              <w:rPr>
                <w:sz w:val="22"/>
                <w:szCs w:val="22"/>
              </w:rPr>
              <w:t>.</w:t>
            </w:r>
          </w:p>
          <w:p w14:paraId="7E0FE328" w14:textId="77777777" w:rsidR="006E0E93" w:rsidRPr="005626BD" w:rsidRDefault="00773EA7" w:rsidP="000F52CB">
            <w:pPr>
              <w:pStyle w:val="ListParagraph"/>
              <w:numPr>
                <w:ilvl w:val="0"/>
                <w:numId w:val="7"/>
              </w:numPr>
              <w:ind w:left="426" w:hanging="284"/>
              <w:jc w:val="both"/>
              <w:rPr>
                <w:sz w:val="22"/>
                <w:szCs w:val="22"/>
              </w:rPr>
            </w:pPr>
            <w:r w:rsidRPr="005626BD">
              <w:rPr>
                <w:sz w:val="22"/>
                <w:szCs w:val="22"/>
              </w:rPr>
              <w:t>The f</w:t>
            </w:r>
            <w:r w:rsidR="006E0E93" w:rsidRPr="005626BD">
              <w:rPr>
                <w:sz w:val="22"/>
                <w:szCs w:val="22"/>
              </w:rPr>
              <w:t xml:space="preserve">ocus of the JJ system should be on vulnerable groups of minors such as </w:t>
            </w:r>
            <w:r w:rsidRPr="005626BD">
              <w:rPr>
                <w:sz w:val="22"/>
                <w:szCs w:val="22"/>
              </w:rPr>
              <w:t xml:space="preserve">the </w:t>
            </w:r>
            <w:r w:rsidR="006E0E93" w:rsidRPr="005626BD">
              <w:rPr>
                <w:sz w:val="22"/>
                <w:szCs w:val="22"/>
              </w:rPr>
              <w:t>Roma, LGBT and other minorities with specific protective measures.</w:t>
            </w:r>
          </w:p>
          <w:p w14:paraId="546923E7" w14:textId="77777777" w:rsidR="00272839" w:rsidRPr="005626BD" w:rsidRDefault="00272839" w:rsidP="00F22706">
            <w:pPr>
              <w:pStyle w:val="ListParagraph"/>
              <w:ind w:left="426"/>
              <w:jc w:val="both"/>
              <w:rPr>
                <w:sz w:val="22"/>
                <w:szCs w:val="22"/>
              </w:rPr>
            </w:pPr>
          </w:p>
          <w:p w14:paraId="60933B45" w14:textId="77777777" w:rsidR="00B21456" w:rsidRPr="005626BD" w:rsidRDefault="001F562F" w:rsidP="00F22706">
            <w:pPr>
              <w:pStyle w:val="ListParagraph"/>
              <w:numPr>
                <w:ilvl w:val="0"/>
                <w:numId w:val="7"/>
              </w:numPr>
              <w:ind w:left="426" w:hanging="284"/>
              <w:jc w:val="both"/>
              <w:rPr>
                <w:sz w:val="22"/>
                <w:szCs w:val="22"/>
              </w:rPr>
            </w:pPr>
            <w:r w:rsidRPr="005626BD">
              <w:rPr>
                <w:sz w:val="22"/>
                <w:szCs w:val="22"/>
              </w:rPr>
              <w:t>The r</w:t>
            </w:r>
            <w:r w:rsidR="005E290B" w:rsidRPr="005626BD">
              <w:rPr>
                <w:sz w:val="22"/>
                <w:szCs w:val="22"/>
              </w:rPr>
              <w:t xml:space="preserve">ole of the </w:t>
            </w:r>
            <w:r w:rsidR="005E290B" w:rsidRPr="005626BD">
              <w:rPr>
                <w:b/>
                <w:sz w:val="22"/>
                <w:szCs w:val="22"/>
              </w:rPr>
              <w:t>High Judicial Council</w:t>
            </w:r>
            <w:r w:rsidR="005E290B" w:rsidRPr="005626BD">
              <w:rPr>
                <w:sz w:val="22"/>
                <w:szCs w:val="22"/>
              </w:rPr>
              <w:t xml:space="preserve"> in coordinating activities </w:t>
            </w:r>
            <w:r w:rsidRPr="005626BD">
              <w:rPr>
                <w:sz w:val="22"/>
                <w:szCs w:val="22"/>
              </w:rPr>
              <w:t xml:space="preserve">directed at </w:t>
            </w:r>
            <w:r w:rsidR="005E290B" w:rsidRPr="005626BD">
              <w:rPr>
                <w:sz w:val="22"/>
                <w:szCs w:val="22"/>
              </w:rPr>
              <w:t xml:space="preserve">equal opportunities before Serbian courts is not developed. </w:t>
            </w:r>
            <w:r w:rsidR="002D0E10" w:rsidRPr="005626BD">
              <w:rPr>
                <w:sz w:val="22"/>
                <w:szCs w:val="22"/>
              </w:rPr>
              <w:t>The e</w:t>
            </w:r>
            <w:r w:rsidR="00196B67" w:rsidRPr="005626BD">
              <w:rPr>
                <w:sz w:val="22"/>
                <w:szCs w:val="22"/>
              </w:rPr>
              <w:t>stablish</w:t>
            </w:r>
            <w:r w:rsidR="002D0E10" w:rsidRPr="005626BD">
              <w:rPr>
                <w:sz w:val="22"/>
                <w:szCs w:val="22"/>
              </w:rPr>
              <w:t>ment of</w:t>
            </w:r>
            <w:r w:rsidR="00196B67" w:rsidRPr="005626BD">
              <w:rPr>
                <w:sz w:val="22"/>
                <w:szCs w:val="22"/>
              </w:rPr>
              <w:t xml:space="preserve"> d</w:t>
            </w:r>
            <w:r w:rsidR="005E290B" w:rsidRPr="005626BD">
              <w:rPr>
                <w:sz w:val="22"/>
                <w:szCs w:val="22"/>
              </w:rPr>
              <w:t>isciplinary procedures, evaluation of judges</w:t>
            </w:r>
            <w:r w:rsidR="005E290B" w:rsidRPr="005626BD">
              <w:rPr>
                <w:rStyle w:val="FootnoteReference"/>
                <w:sz w:val="22"/>
                <w:szCs w:val="22"/>
              </w:rPr>
              <w:footnoteReference w:id="10"/>
            </w:r>
            <w:r w:rsidR="005E290B" w:rsidRPr="005626BD">
              <w:rPr>
                <w:sz w:val="22"/>
                <w:szCs w:val="22"/>
              </w:rPr>
              <w:t xml:space="preserve"> and measures towards enabling all marginalized groups</w:t>
            </w:r>
            <w:r w:rsidR="00196B67" w:rsidRPr="005626BD">
              <w:rPr>
                <w:sz w:val="22"/>
                <w:szCs w:val="22"/>
              </w:rPr>
              <w:t xml:space="preserve"> (including PWD)</w:t>
            </w:r>
            <w:r w:rsidR="005E290B" w:rsidRPr="005626BD">
              <w:rPr>
                <w:sz w:val="22"/>
                <w:szCs w:val="22"/>
              </w:rPr>
              <w:t xml:space="preserve"> to have equal access to the judicial system should be a priority.</w:t>
            </w:r>
          </w:p>
          <w:p w14:paraId="0B55A48E" w14:textId="77777777" w:rsidR="005E290B" w:rsidRPr="005626BD" w:rsidRDefault="00290E0E" w:rsidP="007D76AB">
            <w:pPr>
              <w:pStyle w:val="ListParagraph"/>
              <w:numPr>
                <w:ilvl w:val="0"/>
                <w:numId w:val="7"/>
              </w:numPr>
              <w:ind w:left="426" w:hanging="284"/>
              <w:jc w:val="both"/>
              <w:rPr>
                <w:sz w:val="22"/>
                <w:szCs w:val="22"/>
              </w:rPr>
            </w:pPr>
            <w:r w:rsidRPr="005626BD">
              <w:rPr>
                <w:sz w:val="22"/>
                <w:szCs w:val="22"/>
              </w:rPr>
              <w:t xml:space="preserve">In the same manner </w:t>
            </w:r>
            <w:r w:rsidR="00AC1405" w:rsidRPr="005626BD">
              <w:rPr>
                <w:sz w:val="22"/>
                <w:szCs w:val="22"/>
              </w:rPr>
              <w:t>as</w:t>
            </w:r>
            <w:r w:rsidR="005E290B" w:rsidRPr="005626BD">
              <w:rPr>
                <w:sz w:val="22"/>
                <w:szCs w:val="22"/>
              </w:rPr>
              <w:t xml:space="preserve"> the courts</w:t>
            </w:r>
            <w:r w:rsidR="00AC1405" w:rsidRPr="005626BD">
              <w:rPr>
                <w:sz w:val="22"/>
                <w:szCs w:val="22"/>
              </w:rPr>
              <w:t>,</w:t>
            </w:r>
            <w:r w:rsidR="005E290B" w:rsidRPr="005626BD">
              <w:rPr>
                <w:sz w:val="22"/>
                <w:szCs w:val="22"/>
              </w:rPr>
              <w:t xml:space="preserve"> </w:t>
            </w:r>
            <w:r w:rsidR="00B337D0" w:rsidRPr="005626BD">
              <w:rPr>
                <w:sz w:val="22"/>
                <w:szCs w:val="22"/>
              </w:rPr>
              <w:t xml:space="preserve">the </w:t>
            </w:r>
            <w:r w:rsidR="00AC1405" w:rsidRPr="005626BD">
              <w:rPr>
                <w:sz w:val="22"/>
                <w:szCs w:val="22"/>
              </w:rPr>
              <w:t xml:space="preserve">HJC should adopt a </w:t>
            </w:r>
            <w:r w:rsidR="005E290B" w:rsidRPr="005626BD">
              <w:rPr>
                <w:sz w:val="22"/>
                <w:szCs w:val="22"/>
              </w:rPr>
              <w:t xml:space="preserve">strategic document and action plan </w:t>
            </w:r>
            <w:r w:rsidR="00AC1405" w:rsidRPr="005626BD">
              <w:rPr>
                <w:sz w:val="22"/>
                <w:szCs w:val="22"/>
              </w:rPr>
              <w:t>in order to</w:t>
            </w:r>
            <w:r w:rsidR="005E290B" w:rsidRPr="005626BD">
              <w:rPr>
                <w:sz w:val="22"/>
                <w:szCs w:val="22"/>
              </w:rPr>
              <w:t xml:space="preserve"> </w:t>
            </w:r>
            <w:r w:rsidR="001E2CAE" w:rsidRPr="005626BD">
              <w:rPr>
                <w:sz w:val="22"/>
                <w:szCs w:val="22"/>
              </w:rPr>
              <w:t xml:space="preserve">mainstream </w:t>
            </w:r>
            <w:r w:rsidR="005E290B" w:rsidRPr="005626BD">
              <w:rPr>
                <w:sz w:val="22"/>
                <w:szCs w:val="22"/>
              </w:rPr>
              <w:t xml:space="preserve">steps towards enhancing EO. </w:t>
            </w:r>
            <w:r w:rsidR="00BE1488" w:rsidRPr="005626BD">
              <w:rPr>
                <w:sz w:val="22"/>
                <w:szCs w:val="22"/>
              </w:rPr>
              <w:t>Accor</w:t>
            </w:r>
            <w:r w:rsidR="00196B67" w:rsidRPr="005626BD">
              <w:rPr>
                <w:sz w:val="22"/>
                <w:szCs w:val="22"/>
              </w:rPr>
              <w:t>d</w:t>
            </w:r>
            <w:r w:rsidR="00BE1488" w:rsidRPr="005626BD">
              <w:rPr>
                <w:sz w:val="22"/>
                <w:szCs w:val="22"/>
              </w:rPr>
              <w:t xml:space="preserve">ing to the current notion, </w:t>
            </w:r>
            <w:r w:rsidR="008E0519" w:rsidRPr="005626BD">
              <w:rPr>
                <w:sz w:val="22"/>
                <w:szCs w:val="22"/>
              </w:rPr>
              <w:t xml:space="preserve">the </w:t>
            </w:r>
            <w:r w:rsidR="00BE1488" w:rsidRPr="005626BD">
              <w:rPr>
                <w:sz w:val="22"/>
                <w:szCs w:val="22"/>
              </w:rPr>
              <w:t>HJC is w</w:t>
            </w:r>
            <w:r w:rsidR="00F16EB4" w:rsidRPr="005626BD">
              <w:rPr>
                <w:sz w:val="22"/>
                <w:szCs w:val="22"/>
              </w:rPr>
              <w:t xml:space="preserve">orking on a </w:t>
            </w:r>
            <w:r w:rsidR="00D61540" w:rsidRPr="005626BD">
              <w:rPr>
                <w:sz w:val="22"/>
                <w:szCs w:val="22"/>
              </w:rPr>
              <w:t xml:space="preserve">strategy </w:t>
            </w:r>
            <w:r w:rsidR="00F16EB4" w:rsidRPr="005626BD">
              <w:rPr>
                <w:sz w:val="22"/>
                <w:szCs w:val="22"/>
              </w:rPr>
              <w:t xml:space="preserve">document covering </w:t>
            </w:r>
            <w:r w:rsidR="00BE1488" w:rsidRPr="005626BD">
              <w:rPr>
                <w:sz w:val="22"/>
                <w:szCs w:val="22"/>
              </w:rPr>
              <w:t xml:space="preserve">the period </w:t>
            </w:r>
            <w:r w:rsidR="00F16EB4" w:rsidRPr="005626BD">
              <w:rPr>
                <w:sz w:val="22"/>
                <w:szCs w:val="22"/>
              </w:rPr>
              <w:t>2013–2018.</w:t>
            </w:r>
          </w:p>
          <w:p w14:paraId="6F9690EF" w14:textId="53825957" w:rsidR="00BC2297" w:rsidRPr="005626BD" w:rsidRDefault="005E290B" w:rsidP="007D76AB">
            <w:pPr>
              <w:pStyle w:val="ListParagraph"/>
              <w:numPr>
                <w:ilvl w:val="0"/>
                <w:numId w:val="7"/>
              </w:numPr>
              <w:ind w:left="426" w:hanging="284"/>
              <w:jc w:val="both"/>
              <w:rPr>
                <w:sz w:val="22"/>
                <w:szCs w:val="22"/>
              </w:rPr>
            </w:pPr>
            <w:r w:rsidRPr="005626BD">
              <w:rPr>
                <w:sz w:val="22"/>
                <w:szCs w:val="22"/>
              </w:rPr>
              <w:t>Affirmative action</w:t>
            </w:r>
            <w:r w:rsidR="008E0519" w:rsidRPr="005626BD">
              <w:rPr>
                <w:sz w:val="22"/>
                <w:szCs w:val="22"/>
              </w:rPr>
              <w:t>,</w:t>
            </w:r>
            <w:r w:rsidRPr="005626BD">
              <w:rPr>
                <w:sz w:val="22"/>
                <w:szCs w:val="22"/>
              </w:rPr>
              <w:t xml:space="preserve"> defined both in the Constitution of Serbia and the Law on </w:t>
            </w:r>
            <w:r w:rsidR="008E0519" w:rsidRPr="005626BD">
              <w:rPr>
                <w:sz w:val="22"/>
                <w:szCs w:val="22"/>
              </w:rPr>
              <w:t xml:space="preserve">the </w:t>
            </w:r>
            <w:r w:rsidRPr="005626BD">
              <w:rPr>
                <w:sz w:val="22"/>
                <w:szCs w:val="22"/>
              </w:rPr>
              <w:t>Prohibition of Discrimination</w:t>
            </w:r>
            <w:r w:rsidR="008E0519" w:rsidRPr="005626BD">
              <w:rPr>
                <w:sz w:val="22"/>
                <w:szCs w:val="22"/>
              </w:rPr>
              <w:t>,</w:t>
            </w:r>
            <w:r w:rsidRPr="005626BD">
              <w:rPr>
                <w:sz w:val="22"/>
                <w:szCs w:val="22"/>
              </w:rPr>
              <w:t xml:space="preserve"> has to be introduced in </w:t>
            </w:r>
            <w:r w:rsidR="008E0519" w:rsidRPr="005626BD">
              <w:rPr>
                <w:sz w:val="22"/>
                <w:szCs w:val="22"/>
              </w:rPr>
              <w:t xml:space="preserve">the </w:t>
            </w:r>
            <w:r w:rsidRPr="005626BD">
              <w:rPr>
                <w:sz w:val="22"/>
                <w:szCs w:val="22"/>
              </w:rPr>
              <w:t xml:space="preserve">judicial system on numerous levels and </w:t>
            </w:r>
            <w:r w:rsidR="008E0519" w:rsidRPr="005626BD">
              <w:rPr>
                <w:sz w:val="22"/>
                <w:szCs w:val="22"/>
              </w:rPr>
              <w:t>this</w:t>
            </w:r>
            <w:r w:rsidRPr="005626BD">
              <w:rPr>
                <w:sz w:val="22"/>
                <w:szCs w:val="22"/>
              </w:rPr>
              <w:t xml:space="preserve"> has to be done </w:t>
            </w:r>
            <w:r w:rsidR="008E0519" w:rsidRPr="005626BD">
              <w:rPr>
                <w:sz w:val="22"/>
                <w:szCs w:val="22"/>
              </w:rPr>
              <w:t>in</w:t>
            </w:r>
            <w:r w:rsidRPr="005626BD">
              <w:rPr>
                <w:sz w:val="22"/>
                <w:szCs w:val="22"/>
              </w:rPr>
              <w:t xml:space="preserve"> coordinated efforts </w:t>
            </w:r>
            <w:r w:rsidR="007143C6" w:rsidRPr="005626BD">
              <w:rPr>
                <w:sz w:val="22"/>
                <w:szCs w:val="22"/>
              </w:rPr>
              <w:t>of</w:t>
            </w:r>
            <w:r w:rsidR="008E0519" w:rsidRPr="005626BD">
              <w:rPr>
                <w:sz w:val="22"/>
                <w:szCs w:val="22"/>
              </w:rPr>
              <w:t xml:space="preserve"> the</w:t>
            </w:r>
            <w:r w:rsidRPr="005626BD">
              <w:rPr>
                <w:sz w:val="22"/>
                <w:szCs w:val="22"/>
              </w:rPr>
              <w:t xml:space="preserve"> HJC, </w:t>
            </w:r>
            <w:proofErr w:type="spellStart"/>
            <w:r w:rsidRPr="005626BD">
              <w:rPr>
                <w:sz w:val="22"/>
                <w:szCs w:val="22"/>
              </w:rPr>
              <w:t>MoJ</w:t>
            </w:r>
            <w:proofErr w:type="spellEnd"/>
            <w:r w:rsidRPr="005626BD">
              <w:rPr>
                <w:sz w:val="22"/>
                <w:szCs w:val="22"/>
              </w:rPr>
              <w:t>, court administration</w:t>
            </w:r>
            <w:r w:rsidR="008E0519" w:rsidRPr="005626BD">
              <w:rPr>
                <w:sz w:val="22"/>
                <w:szCs w:val="22"/>
              </w:rPr>
              <w:t>s</w:t>
            </w:r>
            <w:r w:rsidRPr="005626BD">
              <w:rPr>
                <w:sz w:val="22"/>
                <w:szCs w:val="22"/>
              </w:rPr>
              <w:t>, Judicial Academy</w:t>
            </w:r>
            <w:r w:rsidR="00DF190D" w:rsidRPr="005626BD">
              <w:rPr>
                <w:sz w:val="22"/>
                <w:szCs w:val="22"/>
              </w:rPr>
              <w:t>, CSOs</w:t>
            </w:r>
            <w:r w:rsidRPr="005626BD">
              <w:rPr>
                <w:sz w:val="22"/>
                <w:szCs w:val="22"/>
              </w:rPr>
              <w:t xml:space="preserve"> and other stakeholders.</w:t>
            </w:r>
          </w:p>
          <w:p w14:paraId="7E43073F" w14:textId="77777777" w:rsidR="00272839" w:rsidRPr="005626BD" w:rsidRDefault="00272839" w:rsidP="003B77CD">
            <w:pPr>
              <w:ind w:left="426"/>
              <w:jc w:val="both"/>
              <w:rPr>
                <w:sz w:val="22"/>
                <w:szCs w:val="22"/>
              </w:rPr>
            </w:pPr>
          </w:p>
        </w:tc>
      </w:tr>
    </w:tbl>
    <w:p w14:paraId="20893BEE" w14:textId="77777777" w:rsidR="00272839" w:rsidRPr="005626BD" w:rsidRDefault="00272839" w:rsidP="00AC0063">
      <w:pPr>
        <w:jc w:val="both"/>
        <w:rPr>
          <w:sz w:val="22"/>
          <w:szCs w:val="22"/>
        </w:rPr>
      </w:pPr>
    </w:p>
    <w:p w14:paraId="4BCCDCD2" w14:textId="77777777" w:rsidR="00385C74" w:rsidRPr="005626BD" w:rsidRDefault="00385C74" w:rsidP="00AC0063">
      <w:pPr>
        <w:jc w:val="both"/>
        <w:rPr>
          <w:sz w:val="22"/>
          <w:szCs w:val="22"/>
        </w:rPr>
      </w:pPr>
    </w:p>
    <w:p w14:paraId="0D404972" w14:textId="77777777" w:rsidR="003B77CD" w:rsidRPr="005626BD" w:rsidRDefault="003B77CD" w:rsidP="00AC0063">
      <w:pPr>
        <w:jc w:val="both"/>
        <w:rPr>
          <w:sz w:val="22"/>
          <w:szCs w:val="22"/>
        </w:rPr>
      </w:pPr>
    </w:p>
    <w:p w14:paraId="536F3B83" w14:textId="77777777" w:rsidR="007D76AB" w:rsidRPr="005626BD" w:rsidRDefault="007D76AB" w:rsidP="00AC0063">
      <w:pPr>
        <w:jc w:val="both"/>
        <w:rPr>
          <w:sz w:val="22"/>
          <w:szCs w:val="22"/>
        </w:rPr>
      </w:pPr>
    </w:p>
    <w:p w14:paraId="6D4AE9AD" w14:textId="77777777" w:rsidR="007D76AB" w:rsidRPr="005626BD" w:rsidRDefault="007D76AB" w:rsidP="00AC0063">
      <w:pPr>
        <w:jc w:val="both"/>
        <w:rPr>
          <w:sz w:val="22"/>
          <w:szCs w:val="22"/>
        </w:rPr>
      </w:pPr>
    </w:p>
    <w:p w14:paraId="6DF390EC" w14:textId="77777777" w:rsidR="007D76AB" w:rsidRPr="005626BD" w:rsidRDefault="007D76AB" w:rsidP="00AC0063">
      <w:pPr>
        <w:jc w:val="both"/>
        <w:rPr>
          <w:sz w:val="22"/>
          <w:szCs w:val="22"/>
        </w:rPr>
      </w:pPr>
    </w:p>
    <w:p w14:paraId="340BB056" w14:textId="77777777" w:rsidR="007D76AB" w:rsidRPr="005626BD" w:rsidRDefault="007D76AB" w:rsidP="00AC0063">
      <w:pPr>
        <w:jc w:val="both"/>
        <w:rPr>
          <w:sz w:val="22"/>
          <w:szCs w:val="22"/>
        </w:rPr>
      </w:pPr>
    </w:p>
    <w:p w14:paraId="3F789DCC" w14:textId="77777777" w:rsidR="007D76AB" w:rsidRPr="005626BD" w:rsidRDefault="007D76AB" w:rsidP="00AC0063">
      <w:pPr>
        <w:jc w:val="both"/>
        <w:rPr>
          <w:sz w:val="22"/>
          <w:szCs w:val="22"/>
        </w:rPr>
      </w:pPr>
    </w:p>
    <w:p w14:paraId="114A6AB0" w14:textId="77777777" w:rsidR="007D76AB" w:rsidRPr="005626BD" w:rsidRDefault="007D76AB" w:rsidP="00AC0063">
      <w:pPr>
        <w:jc w:val="both"/>
        <w:rPr>
          <w:sz w:val="22"/>
          <w:szCs w:val="22"/>
        </w:rPr>
      </w:pPr>
    </w:p>
    <w:p w14:paraId="6EEB91AA" w14:textId="77777777" w:rsidR="007D76AB" w:rsidRPr="005626BD" w:rsidRDefault="007D76AB" w:rsidP="00AC0063">
      <w:pPr>
        <w:jc w:val="both"/>
        <w:rPr>
          <w:sz w:val="22"/>
          <w:szCs w:val="22"/>
        </w:rPr>
      </w:pPr>
    </w:p>
    <w:p w14:paraId="5E401BA5" w14:textId="77777777" w:rsidR="007D76AB" w:rsidRPr="005626BD" w:rsidRDefault="007D76AB" w:rsidP="00AC0063">
      <w:pPr>
        <w:jc w:val="both"/>
        <w:rPr>
          <w:sz w:val="22"/>
          <w:szCs w:val="22"/>
        </w:rPr>
      </w:pPr>
    </w:p>
    <w:p w14:paraId="5C717091" w14:textId="77777777" w:rsidR="007D76AB" w:rsidRPr="005626BD" w:rsidRDefault="007D76AB" w:rsidP="00AC0063">
      <w:pPr>
        <w:jc w:val="both"/>
        <w:rPr>
          <w:sz w:val="22"/>
          <w:szCs w:val="22"/>
        </w:rPr>
      </w:pPr>
    </w:p>
    <w:p w14:paraId="06F84C89" w14:textId="77777777" w:rsidR="007D76AB" w:rsidRPr="005626BD" w:rsidRDefault="007D76AB" w:rsidP="00AC0063">
      <w:pPr>
        <w:jc w:val="both"/>
        <w:rPr>
          <w:sz w:val="22"/>
          <w:szCs w:val="22"/>
        </w:rPr>
      </w:pPr>
    </w:p>
    <w:p w14:paraId="7E9CDFC9" w14:textId="77777777" w:rsidR="007D76AB" w:rsidRPr="005626BD" w:rsidRDefault="007D76AB" w:rsidP="00AC0063">
      <w:pPr>
        <w:jc w:val="both"/>
        <w:rPr>
          <w:sz w:val="22"/>
          <w:szCs w:val="22"/>
        </w:rPr>
      </w:pPr>
    </w:p>
    <w:p w14:paraId="63420ED0" w14:textId="77777777" w:rsidR="007D76AB" w:rsidRPr="005626BD" w:rsidRDefault="007D76AB" w:rsidP="00AC0063">
      <w:pPr>
        <w:jc w:val="both"/>
        <w:rPr>
          <w:sz w:val="22"/>
          <w:szCs w:val="22"/>
        </w:rPr>
      </w:pPr>
    </w:p>
    <w:p w14:paraId="783F37DF" w14:textId="77777777" w:rsidR="007D76AB" w:rsidRPr="005626BD" w:rsidRDefault="007D76AB" w:rsidP="00AC0063">
      <w:pPr>
        <w:jc w:val="both"/>
        <w:rPr>
          <w:sz w:val="22"/>
          <w:szCs w:val="22"/>
        </w:rPr>
      </w:pPr>
    </w:p>
    <w:p w14:paraId="2C4F5EF3" w14:textId="77777777" w:rsidR="007D76AB" w:rsidRPr="005626BD" w:rsidRDefault="007D76AB" w:rsidP="00AC0063">
      <w:pPr>
        <w:jc w:val="both"/>
        <w:rPr>
          <w:sz w:val="22"/>
          <w:szCs w:val="22"/>
        </w:rPr>
      </w:pPr>
    </w:p>
    <w:p w14:paraId="7BFA4A58" w14:textId="77777777" w:rsidR="007D76AB" w:rsidRPr="005626BD" w:rsidRDefault="007D76AB" w:rsidP="00AC0063">
      <w:pPr>
        <w:jc w:val="both"/>
        <w:rPr>
          <w:sz w:val="22"/>
          <w:szCs w:val="22"/>
        </w:rPr>
      </w:pPr>
    </w:p>
    <w:p w14:paraId="0D0CF7D1" w14:textId="77777777" w:rsidR="000F52CB" w:rsidRPr="005626BD" w:rsidRDefault="000F52CB" w:rsidP="00AC0063">
      <w:pPr>
        <w:jc w:val="both"/>
        <w:rPr>
          <w:sz w:val="22"/>
          <w:szCs w:val="22"/>
        </w:rPr>
      </w:pPr>
    </w:p>
    <w:p w14:paraId="458BD05D" w14:textId="77777777" w:rsidR="000F52CB" w:rsidRPr="005626BD" w:rsidRDefault="000F52CB" w:rsidP="00AC0063">
      <w:pPr>
        <w:jc w:val="both"/>
        <w:rPr>
          <w:sz w:val="22"/>
          <w:szCs w:val="22"/>
        </w:rPr>
      </w:pPr>
    </w:p>
    <w:p w14:paraId="1FC5510C" w14:textId="77777777" w:rsidR="000F52CB" w:rsidRPr="005626BD" w:rsidRDefault="000F52CB" w:rsidP="00AC0063">
      <w:pPr>
        <w:jc w:val="both"/>
        <w:rPr>
          <w:sz w:val="22"/>
          <w:szCs w:val="22"/>
        </w:rPr>
      </w:pPr>
    </w:p>
    <w:p w14:paraId="6FC2FFA4" w14:textId="77777777" w:rsidR="000F52CB" w:rsidRPr="005626BD" w:rsidRDefault="000F52CB" w:rsidP="00AC0063">
      <w:pPr>
        <w:jc w:val="both"/>
        <w:rPr>
          <w:sz w:val="22"/>
          <w:szCs w:val="22"/>
        </w:rPr>
      </w:pPr>
    </w:p>
    <w:p w14:paraId="26D61EF5" w14:textId="77777777" w:rsidR="000F52CB" w:rsidRPr="005626BD" w:rsidRDefault="000F52CB" w:rsidP="00AC0063">
      <w:pPr>
        <w:jc w:val="both"/>
        <w:rPr>
          <w:sz w:val="22"/>
          <w:szCs w:val="22"/>
        </w:rPr>
      </w:pPr>
    </w:p>
    <w:p w14:paraId="7F6E5186" w14:textId="77777777" w:rsidR="000F52CB" w:rsidRPr="005626BD" w:rsidRDefault="000F52CB" w:rsidP="00AC0063">
      <w:pPr>
        <w:jc w:val="both"/>
        <w:rPr>
          <w:sz w:val="22"/>
          <w:szCs w:val="22"/>
        </w:rPr>
      </w:pPr>
    </w:p>
    <w:p w14:paraId="4C030967" w14:textId="77777777" w:rsidR="007D76AB" w:rsidRPr="005626BD" w:rsidRDefault="007D76AB" w:rsidP="00AC0063">
      <w:pPr>
        <w:jc w:val="both"/>
        <w:rPr>
          <w:sz w:val="22"/>
          <w:szCs w:val="22"/>
        </w:rPr>
      </w:pPr>
    </w:p>
    <w:p w14:paraId="2B8CA2F0" w14:textId="77777777" w:rsidR="007D76AB" w:rsidRPr="005626BD" w:rsidRDefault="007D76AB" w:rsidP="00AC0063">
      <w:pPr>
        <w:jc w:val="both"/>
        <w:rPr>
          <w:sz w:val="22"/>
          <w:szCs w:val="22"/>
        </w:rPr>
      </w:pPr>
    </w:p>
    <w:p w14:paraId="764E5621" w14:textId="77777777" w:rsidR="00E31A61" w:rsidRPr="005626BD" w:rsidRDefault="00385C74" w:rsidP="00AC0063">
      <w:pPr>
        <w:jc w:val="both"/>
        <w:rPr>
          <w:b/>
          <w:sz w:val="22"/>
          <w:szCs w:val="22"/>
        </w:rPr>
      </w:pPr>
      <w:r w:rsidRPr="005626BD">
        <w:rPr>
          <w:b/>
          <w:sz w:val="22"/>
          <w:szCs w:val="22"/>
        </w:rPr>
        <w:lastRenderedPageBreak/>
        <w:t xml:space="preserve">3. </w:t>
      </w:r>
      <w:r w:rsidR="005E290B" w:rsidRPr="005626BD">
        <w:rPr>
          <w:b/>
          <w:sz w:val="22"/>
          <w:szCs w:val="22"/>
        </w:rPr>
        <w:t>Introduction</w:t>
      </w:r>
    </w:p>
    <w:p w14:paraId="364B2746" w14:textId="77777777" w:rsidR="005E290B" w:rsidRPr="005626BD" w:rsidRDefault="005E290B" w:rsidP="00AC0063">
      <w:pPr>
        <w:jc w:val="both"/>
        <w:rPr>
          <w:sz w:val="22"/>
          <w:szCs w:val="22"/>
        </w:rPr>
      </w:pPr>
    </w:p>
    <w:p w14:paraId="7C2E88DC" w14:textId="77777777" w:rsidR="0061430C" w:rsidRPr="005626BD" w:rsidRDefault="0061430C" w:rsidP="00AC0063">
      <w:pPr>
        <w:jc w:val="both"/>
        <w:rPr>
          <w:sz w:val="22"/>
          <w:szCs w:val="22"/>
        </w:rPr>
      </w:pPr>
    </w:p>
    <w:p w14:paraId="2045575C" w14:textId="77777777" w:rsidR="00D97714" w:rsidRPr="005626BD" w:rsidRDefault="00D97714" w:rsidP="00D97714">
      <w:pPr>
        <w:jc w:val="both"/>
        <w:rPr>
          <w:rFonts w:cs="Verdana"/>
          <w:sz w:val="22"/>
          <w:szCs w:val="22"/>
        </w:rPr>
      </w:pPr>
      <w:r w:rsidRPr="005626BD">
        <w:rPr>
          <w:rFonts w:cs="Verdana"/>
          <w:sz w:val="22"/>
          <w:szCs w:val="22"/>
        </w:rPr>
        <w:t xml:space="preserve">Serbian judiciary and selected courts should be dedicated to the principles and goals of EO, such as fairness, equality, courtesy, and respect for all individuals. These are the cornerstones of activities and operations in the court </w:t>
      </w:r>
      <w:r w:rsidR="00312346" w:rsidRPr="005626BD">
        <w:rPr>
          <w:rFonts w:cs="Verdana"/>
          <w:sz w:val="22"/>
          <w:szCs w:val="22"/>
        </w:rPr>
        <w:t>system that embodies</w:t>
      </w:r>
      <w:r w:rsidRPr="005626BD">
        <w:rPr>
          <w:rFonts w:cs="Verdana"/>
          <w:sz w:val="22"/>
          <w:szCs w:val="22"/>
        </w:rPr>
        <w:t xml:space="preserve"> the judiciary's commitment to equality under law and fairness in the administration of ju</w:t>
      </w:r>
      <w:r w:rsidRPr="00A526D5">
        <w:rPr>
          <w:rFonts w:cs="Verdana"/>
          <w:sz w:val="22"/>
          <w:szCs w:val="22"/>
        </w:rPr>
        <w:t>stice.</w:t>
      </w:r>
    </w:p>
    <w:p w14:paraId="4AAA4110" w14:textId="77777777" w:rsidR="007143C6" w:rsidRPr="005626BD" w:rsidRDefault="007143C6" w:rsidP="00D97714">
      <w:pPr>
        <w:jc w:val="both"/>
        <w:rPr>
          <w:rFonts w:cs="Verdana"/>
          <w:sz w:val="22"/>
          <w:szCs w:val="22"/>
        </w:rPr>
      </w:pPr>
    </w:p>
    <w:p w14:paraId="1F352C95" w14:textId="52A328BF" w:rsidR="00D97714" w:rsidRPr="005626BD" w:rsidRDefault="00D97714" w:rsidP="00D97714">
      <w:pPr>
        <w:jc w:val="both"/>
        <w:rPr>
          <w:rFonts w:cs="Verdana"/>
          <w:sz w:val="22"/>
          <w:szCs w:val="22"/>
        </w:rPr>
      </w:pPr>
      <w:r w:rsidRPr="005626BD">
        <w:rPr>
          <w:rFonts w:cs="Verdana"/>
          <w:sz w:val="22"/>
          <w:szCs w:val="22"/>
        </w:rPr>
        <w:t>These principles of fairness and equality of opportunity should be applied to employees, applicants for employment, volunteers, and other members of the public who may come i</w:t>
      </w:r>
      <w:r w:rsidRPr="00A526D5">
        <w:rPr>
          <w:rFonts w:cs="Verdana"/>
          <w:sz w:val="22"/>
          <w:szCs w:val="22"/>
        </w:rPr>
        <w:t>nto contact with the court system.</w:t>
      </w:r>
      <w:r w:rsidRPr="005626BD">
        <w:rPr>
          <w:rStyle w:val="FootnoteReference"/>
          <w:rFonts w:cs="Verdana"/>
          <w:sz w:val="22"/>
          <w:szCs w:val="22"/>
        </w:rPr>
        <w:footnoteReference w:id="11"/>
      </w:r>
    </w:p>
    <w:p w14:paraId="55FC0088" w14:textId="77777777" w:rsidR="005E290B" w:rsidRPr="005626BD" w:rsidRDefault="005E290B" w:rsidP="00AC0063">
      <w:pPr>
        <w:jc w:val="both"/>
        <w:rPr>
          <w:sz w:val="22"/>
          <w:szCs w:val="22"/>
        </w:rPr>
      </w:pPr>
    </w:p>
    <w:p w14:paraId="3FAD4848" w14:textId="2DD4092E" w:rsidR="00205A67" w:rsidRPr="005626BD" w:rsidRDefault="007658BD" w:rsidP="00AC0063">
      <w:pPr>
        <w:jc w:val="both"/>
        <w:rPr>
          <w:sz w:val="22"/>
          <w:szCs w:val="22"/>
        </w:rPr>
      </w:pPr>
      <w:r w:rsidRPr="00204693">
        <w:rPr>
          <w:sz w:val="22"/>
          <w:szCs w:val="22"/>
        </w:rPr>
        <w:t>Although progressive legislative schemes have been initiated in Serbia to address various social problems, their implementation is poor or non-existent.</w:t>
      </w:r>
      <w:r w:rsidR="005E290B" w:rsidRPr="002D3897">
        <w:rPr>
          <w:sz w:val="22"/>
          <w:szCs w:val="22"/>
        </w:rPr>
        <w:t xml:space="preserve"> </w:t>
      </w:r>
      <w:r w:rsidRPr="00A526D5">
        <w:rPr>
          <w:sz w:val="22"/>
          <w:szCs w:val="22"/>
        </w:rPr>
        <w:t>Ensuring equal access to the justice syste</w:t>
      </w:r>
      <w:r w:rsidR="00205A67" w:rsidRPr="005626BD">
        <w:rPr>
          <w:sz w:val="22"/>
          <w:szCs w:val="22"/>
        </w:rPr>
        <w:t>m, and equal</w:t>
      </w:r>
      <w:r w:rsidRPr="005626BD">
        <w:rPr>
          <w:sz w:val="22"/>
          <w:szCs w:val="22"/>
        </w:rPr>
        <w:t xml:space="preserve"> treatment of those employed within the justice system </w:t>
      </w:r>
      <w:r w:rsidR="007143C6" w:rsidRPr="005626BD">
        <w:rPr>
          <w:sz w:val="22"/>
          <w:szCs w:val="22"/>
        </w:rPr>
        <w:t>is equally challenging</w:t>
      </w:r>
      <w:r w:rsidR="005E290B" w:rsidRPr="005626BD">
        <w:rPr>
          <w:sz w:val="22"/>
          <w:szCs w:val="22"/>
        </w:rPr>
        <w:t xml:space="preserve">. </w:t>
      </w:r>
      <w:r w:rsidRPr="005626BD">
        <w:rPr>
          <w:sz w:val="22"/>
          <w:szCs w:val="22"/>
        </w:rPr>
        <w:t>Legislative</w:t>
      </w:r>
      <w:r w:rsidR="005E290B" w:rsidRPr="005626BD">
        <w:rPr>
          <w:sz w:val="22"/>
          <w:szCs w:val="22"/>
        </w:rPr>
        <w:t xml:space="preserve"> mea</w:t>
      </w:r>
      <w:r w:rsidRPr="005626BD">
        <w:rPr>
          <w:sz w:val="22"/>
          <w:szCs w:val="22"/>
        </w:rPr>
        <w:t xml:space="preserve">sures, including </w:t>
      </w:r>
      <w:r w:rsidR="00B74DD4" w:rsidRPr="005626BD">
        <w:rPr>
          <w:sz w:val="22"/>
          <w:szCs w:val="22"/>
        </w:rPr>
        <w:t>c</w:t>
      </w:r>
      <w:r w:rsidRPr="005626BD">
        <w:rPr>
          <w:sz w:val="22"/>
          <w:szCs w:val="22"/>
        </w:rPr>
        <w:t xml:space="preserve">onstitutional guarantees, legislation </w:t>
      </w:r>
      <w:r w:rsidR="005E290B" w:rsidRPr="005626BD">
        <w:rPr>
          <w:sz w:val="22"/>
          <w:szCs w:val="22"/>
        </w:rPr>
        <w:t xml:space="preserve">and </w:t>
      </w:r>
      <w:r w:rsidRPr="005626BD">
        <w:rPr>
          <w:sz w:val="22"/>
          <w:szCs w:val="22"/>
        </w:rPr>
        <w:t>policy</w:t>
      </w:r>
      <w:r w:rsidR="005E290B" w:rsidRPr="005626BD">
        <w:rPr>
          <w:sz w:val="22"/>
          <w:szCs w:val="22"/>
        </w:rPr>
        <w:t xml:space="preserve"> documents</w:t>
      </w:r>
      <w:r w:rsidR="005831C7" w:rsidRPr="005626BD">
        <w:rPr>
          <w:sz w:val="22"/>
          <w:szCs w:val="22"/>
        </w:rPr>
        <w:t>,</w:t>
      </w:r>
      <w:r w:rsidR="005E290B" w:rsidRPr="005626BD">
        <w:rPr>
          <w:sz w:val="22"/>
          <w:szCs w:val="22"/>
        </w:rPr>
        <w:t xml:space="preserve"> </w:t>
      </w:r>
      <w:r w:rsidRPr="005626BD">
        <w:rPr>
          <w:sz w:val="22"/>
          <w:szCs w:val="22"/>
        </w:rPr>
        <w:t>exist</w:t>
      </w:r>
      <w:r w:rsidR="00B74DD4" w:rsidRPr="005626BD">
        <w:rPr>
          <w:sz w:val="22"/>
          <w:szCs w:val="22"/>
        </w:rPr>
        <w:t>,</w:t>
      </w:r>
      <w:r w:rsidRPr="005626BD">
        <w:rPr>
          <w:sz w:val="22"/>
          <w:szCs w:val="22"/>
        </w:rPr>
        <w:t xml:space="preserve"> but are not being effectively implemented</w:t>
      </w:r>
      <w:r w:rsidR="00385C74" w:rsidRPr="005626BD">
        <w:rPr>
          <w:sz w:val="22"/>
          <w:szCs w:val="22"/>
        </w:rPr>
        <w:t>.</w:t>
      </w:r>
      <w:r w:rsidR="00205A67" w:rsidRPr="005626BD">
        <w:rPr>
          <w:sz w:val="22"/>
          <w:szCs w:val="22"/>
        </w:rPr>
        <w:t xml:space="preserve"> This</w:t>
      </w:r>
      <w:r w:rsidR="00385C74" w:rsidRPr="005626BD">
        <w:rPr>
          <w:sz w:val="22"/>
          <w:szCs w:val="22"/>
        </w:rPr>
        <w:t xml:space="preserve"> </w:t>
      </w:r>
      <w:r w:rsidR="00205A67" w:rsidRPr="005626BD">
        <w:rPr>
          <w:sz w:val="22"/>
          <w:szCs w:val="22"/>
        </w:rPr>
        <w:t xml:space="preserve">lack </w:t>
      </w:r>
      <w:r w:rsidR="00385C74" w:rsidRPr="005626BD">
        <w:rPr>
          <w:sz w:val="22"/>
          <w:szCs w:val="22"/>
        </w:rPr>
        <w:t xml:space="preserve">of implementation </w:t>
      </w:r>
      <w:r w:rsidR="00205A67" w:rsidRPr="005626BD">
        <w:rPr>
          <w:sz w:val="22"/>
          <w:szCs w:val="22"/>
        </w:rPr>
        <w:t>and</w:t>
      </w:r>
      <w:r w:rsidR="00385C74" w:rsidRPr="005626BD">
        <w:rPr>
          <w:sz w:val="22"/>
          <w:szCs w:val="22"/>
        </w:rPr>
        <w:t xml:space="preserve"> </w:t>
      </w:r>
      <w:r w:rsidR="00205A67" w:rsidRPr="005626BD">
        <w:rPr>
          <w:sz w:val="22"/>
          <w:szCs w:val="22"/>
        </w:rPr>
        <w:t>a generally low regard for the rights of</w:t>
      </w:r>
      <w:r w:rsidR="00385C74" w:rsidRPr="005626BD">
        <w:rPr>
          <w:sz w:val="22"/>
          <w:szCs w:val="22"/>
        </w:rPr>
        <w:t xml:space="preserve"> minorities and marginalized</w:t>
      </w:r>
      <w:r w:rsidR="00205A67" w:rsidRPr="005626BD">
        <w:rPr>
          <w:sz w:val="22"/>
          <w:szCs w:val="22"/>
        </w:rPr>
        <w:t xml:space="preserve"> groups demonstrate that EO is not a well understood concept within the Serbian justice system</w:t>
      </w:r>
      <w:r w:rsidR="00B74DD4" w:rsidRPr="005626BD">
        <w:rPr>
          <w:sz w:val="22"/>
          <w:szCs w:val="22"/>
        </w:rPr>
        <w:t>,</w:t>
      </w:r>
      <w:r w:rsidR="00205A67" w:rsidRPr="005626BD">
        <w:rPr>
          <w:sz w:val="22"/>
          <w:szCs w:val="22"/>
        </w:rPr>
        <w:t xml:space="preserve"> nor is it </w:t>
      </w:r>
      <w:r w:rsidR="000F52CB" w:rsidRPr="005626BD">
        <w:rPr>
          <w:sz w:val="22"/>
          <w:szCs w:val="22"/>
        </w:rPr>
        <w:t xml:space="preserve">fully </w:t>
      </w:r>
      <w:r w:rsidR="00205A67" w:rsidRPr="005626BD">
        <w:rPr>
          <w:sz w:val="22"/>
          <w:szCs w:val="22"/>
        </w:rPr>
        <w:t>applied in practice</w:t>
      </w:r>
      <w:r w:rsidR="00385C74" w:rsidRPr="005626BD">
        <w:rPr>
          <w:sz w:val="22"/>
          <w:szCs w:val="22"/>
        </w:rPr>
        <w:t>.</w:t>
      </w:r>
    </w:p>
    <w:p w14:paraId="75BADB0E" w14:textId="77777777" w:rsidR="00205A67" w:rsidRPr="005626BD" w:rsidRDefault="00205A67" w:rsidP="00AC0063">
      <w:pPr>
        <w:jc w:val="both"/>
        <w:rPr>
          <w:sz w:val="22"/>
          <w:szCs w:val="22"/>
        </w:rPr>
      </w:pPr>
    </w:p>
    <w:p w14:paraId="1C728D51" w14:textId="1A0CE7A4" w:rsidR="00891170" w:rsidRPr="005626BD" w:rsidRDefault="00B74DD4" w:rsidP="00AC0063">
      <w:pPr>
        <w:jc w:val="both"/>
        <w:rPr>
          <w:sz w:val="22"/>
          <w:szCs w:val="22"/>
        </w:rPr>
      </w:pPr>
      <w:r w:rsidRPr="005626BD">
        <w:rPr>
          <w:sz w:val="22"/>
          <w:szCs w:val="22"/>
        </w:rPr>
        <w:t>Striving</w:t>
      </w:r>
      <w:r w:rsidR="00385C74" w:rsidRPr="005626BD">
        <w:rPr>
          <w:sz w:val="22"/>
          <w:szCs w:val="22"/>
        </w:rPr>
        <w:t xml:space="preserve"> not to be</w:t>
      </w:r>
      <w:r w:rsidR="00E36292" w:rsidRPr="005626BD">
        <w:rPr>
          <w:sz w:val="22"/>
          <w:szCs w:val="22"/>
        </w:rPr>
        <w:t xml:space="preserve"> pessimistic, we </w:t>
      </w:r>
      <w:r w:rsidRPr="005626BD">
        <w:rPr>
          <w:sz w:val="22"/>
          <w:szCs w:val="22"/>
        </w:rPr>
        <w:t>will</w:t>
      </w:r>
      <w:r w:rsidR="00E36292" w:rsidRPr="005626BD">
        <w:rPr>
          <w:sz w:val="22"/>
          <w:szCs w:val="22"/>
        </w:rPr>
        <w:t xml:space="preserve"> </w:t>
      </w:r>
      <w:r w:rsidR="00A95407" w:rsidRPr="005626BD">
        <w:rPr>
          <w:sz w:val="22"/>
          <w:szCs w:val="22"/>
        </w:rPr>
        <w:t xml:space="preserve">present </w:t>
      </w:r>
      <w:r w:rsidRPr="005626BD">
        <w:rPr>
          <w:sz w:val="22"/>
          <w:szCs w:val="22"/>
        </w:rPr>
        <w:t>an</w:t>
      </w:r>
      <w:r w:rsidR="00385C74" w:rsidRPr="005626BD">
        <w:rPr>
          <w:sz w:val="22"/>
          <w:szCs w:val="22"/>
        </w:rPr>
        <w:t xml:space="preserve"> exhaustive list of measures and recommendations that could enhance EO</w:t>
      </w:r>
      <w:r w:rsidR="006529EC" w:rsidRPr="005626BD">
        <w:rPr>
          <w:sz w:val="22"/>
          <w:szCs w:val="22"/>
        </w:rPr>
        <w:t xml:space="preserve"> in practice</w:t>
      </w:r>
      <w:r w:rsidR="00385C74" w:rsidRPr="005626BD">
        <w:rPr>
          <w:sz w:val="22"/>
          <w:szCs w:val="22"/>
        </w:rPr>
        <w:t xml:space="preserve">. These measures are not necessarily </w:t>
      </w:r>
      <w:r w:rsidR="00C22A5A" w:rsidRPr="005626BD">
        <w:rPr>
          <w:sz w:val="22"/>
          <w:szCs w:val="22"/>
        </w:rPr>
        <w:t>linked with</w:t>
      </w:r>
      <w:r w:rsidR="00385C74" w:rsidRPr="005626BD">
        <w:rPr>
          <w:sz w:val="22"/>
          <w:szCs w:val="22"/>
        </w:rPr>
        <w:t xml:space="preserve"> high costs and can </w:t>
      </w:r>
      <w:r w:rsidR="00C22A5A" w:rsidRPr="005626BD">
        <w:rPr>
          <w:sz w:val="22"/>
          <w:szCs w:val="22"/>
        </w:rPr>
        <w:t xml:space="preserve">also </w:t>
      </w:r>
      <w:r w:rsidR="005831C7" w:rsidRPr="005626BD">
        <w:rPr>
          <w:sz w:val="22"/>
          <w:szCs w:val="22"/>
        </w:rPr>
        <w:t>have an impact on the</w:t>
      </w:r>
      <w:r w:rsidR="00385C74" w:rsidRPr="005626BD">
        <w:rPr>
          <w:sz w:val="22"/>
          <w:szCs w:val="22"/>
        </w:rPr>
        <w:t xml:space="preserve"> </w:t>
      </w:r>
      <w:r w:rsidR="00C22A5A" w:rsidRPr="005626BD">
        <w:rPr>
          <w:sz w:val="22"/>
          <w:szCs w:val="22"/>
        </w:rPr>
        <w:t xml:space="preserve">change of </w:t>
      </w:r>
      <w:r w:rsidR="00385C74" w:rsidRPr="005626BD">
        <w:rPr>
          <w:sz w:val="22"/>
          <w:szCs w:val="22"/>
        </w:rPr>
        <w:t>attitude towards minorities.</w:t>
      </w:r>
    </w:p>
    <w:p w14:paraId="71A41F2F" w14:textId="77777777" w:rsidR="00891170" w:rsidRPr="005626BD" w:rsidRDefault="00891170" w:rsidP="00AC0063">
      <w:pPr>
        <w:jc w:val="both"/>
        <w:rPr>
          <w:sz w:val="22"/>
          <w:szCs w:val="22"/>
        </w:rPr>
      </w:pPr>
    </w:p>
    <w:p w14:paraId="404D4835" w14:textId="7C1F4CBA" w:rsidR="002132C2" w:rsidRPr="005626BD" w:rsidRDefault="00E36292" w:rsidP="00AC0063">
      <w:pPr>
        <w:jc w:val="both"/>
        <w:rPr>
          <w:sz w:val="22"/>
          <w:szCs w:val="22"/>
        </w:rPr>
      </w:pPr>
      <w:r w:rsidRPr="005626BD">
        <w:rPr>
          <w:sz w:val="22"/>
          <w:szCs w:val="22"/>
        </w:rPr>
        <w:t>T</w:t>
      </w:r>
      <w:r w:rsidR="006529EC" w:rsidRPr="005626BD">
        <w:rPr>
          <w:sz w:val="22"/>
          <w:szCs w:val="22"/>
        </w:rPr>
        <w:t xml:space="preserve">he </w:t>
      </w:r>
      <w:r w:rsidR="009A22DE" w:rsidRPr="005626BD">
        <w:rPr>
          <w:sz w:val="22"/>
          <w:szCs w:val="22"/>
        </w:rPr>
        <w:t>aim</w:t>
      </w:r>
      <w:r w:rsidRPr="005626BD">
        <w:rPr>
          <w:sz w:val="22"/>
          <w:szCs w:val="22"/>
        </w:rPr>
        <w:t xml:space="preserve"> </w:t>
      </w:r>
      <w:r w:rsidR="006529EC" w:rsidRPr="005626BD">
        <w:rPr>
          <w:sz w:val="22"/>
          <w:szCs w:val="22"/>
        </w:rPr>
        <w:t xml:space="preserve">of </w:t>
      </w:r>
      <w:r w:rsidRPr="005626BD">
        <w:rPr>
          <w:sz w:val="22"/>
          <w:szCs w:val="22"/>
        </w:rPr>
        <w:t xml:space="preserve">this paper is to </w:t>
      </w:r>
      <w:r w:rsidR="00891170" w:rsidRPr="005626BD">
        <w:rPr>
          <w:sz w:val="22"/>
          <w:szCs w:val="22"/>
        </w:rPr>
        <w:t xml:space="preserve">analyze </w:t>
      </w:r>
      <w:r w:rsidRPr="005626BD">
        <w:rPr>
          <w:sz w:val="22"/>
          <w:szCs w:val="22"/>
        </w:rPr>
        <w:t xml:space="preserve">EO in </w:t>
      </w:r>
      <w:r w:rsidR="005831C7" w:rsidRPr="005626BD">
        <w:rPr>
          <w:sz w:val="22"/>
          <w:szCs w:val="22"/>
        </w:rPr>
        <w:t xml:space="preserve">the </w:t>
      </w:r>
      <w:r w:rsidRPr="005626BD">
        <w:rPr>
          <w:sz w:val="22"/>
          <w:szCs w:val="22"/>
        </w:rPr>
        <w:t xml:space="preserve">three areas of interest </w:t>
      </w:r>
      <w:r w:rsidR="00891170" w:rsidRPr="005626BD">
        <w:rPr>
          <w:sz w:val="22"/>
          <w:szCs w:val="22"/>
        </w:rPr>
        <w:t>to</w:t>
      </w:r>
      <w:r w:rsidRPr="005626BD">
        <w:rPr>
          <w:sz w:val="22"/>
          <w:szCs w:val="22"/>
        </w:rPr>
        <w:t xml:space="preserve"> IMG and</w:t>
      </w:r>
      <w:r w:rsidR="009A22DE" w:rsidRPr="005626BD">
        <w:rPr>
          <w:sz w:val="22"/>
          <w:szCs w:val="22"/>
        </w:rPr>
        <w:t>, moreover,</w:t>
      </w:r>
      <w:r w:rsidRPr="005626BD">
        <w:rPr>
          <w:sz w:val="22"/>
          <w:szCs w:val="22"/>
        </w:rPr>
        <w:t xml:space="preserve"> </w:t>
      </w:r>
      <w:r w:rsidR="006529EC" w:rsidRPr="005626BD">
        <w:rPr>
          <w:sz w:val="22"/>
          <w:szCs w:val="22"/>
        </w:rPr>
        <w:t xml:space="preserve">to </w:t>
      </w:r>
      <w:r w:rsidR="00891170" w:rsidRPr="005626BD">
        <w:rPr>
          <w:sz w:val="22"/>
          <w:szCs w:val="22"/>
        </w:rPr>
        <w:t xml:space="preserve">propose </w:t>
      </w:r>
      <w:r w:rsidRPr="005626BD">
        <w:rPr>
          <w:sz w:val="22"/>
          <w:szCs w:val="22"/>
        </w:rPr>
        <w:t xml:space="preserve">measures that could be implemented in </w:t>
      </w:r>
      <w:r w:rsidR="00891170" w:rsidRPr="005626BD">
        <w:rPr>
          <w:sz w:val="22"/>
          <w:szCs w:val="22"/>
        </w:rPr>
        <w:t xml:space="preserve">the </w:t>
      </w:r>
      <w:r w:rsidRPr="005626BD">
        <w:rPr>
          <w:sz w:val="22"/>
          <w:szCs w:val="22"/>
        </w:rPr>
        <w:t xml:space="preserve">short </w:t>
      </w:r>
      <w:r w:rsidR="00891170" w:rsidRPr="005626BD">
        <w:rPr>
          <w:sz w:val="22"/>
          <w:szCs w:val="22"/>
        </w:rPr>
        <w:t>term</w:t>
      </w:r>
      <w:r w:rsidRPr="005626BD">
        <w:rPr>
          <w:sz w:val="22"/>
          <w:szCs w:val="22"/>
        </w:rPr>
        <w:t>.</w:t>
      </w:r>
      <w:r w:rsidR="006D2EEE" w:rsidRPr="005626BD">
        <w:rPr>
          <w:sz w:val="22"/>
          <w:szCs w:val="22"/>
        </w:rPr>
        <w:t xml:space="preserve"> These measures </w:t>
      </w:r>
      <w:r w:rsidR="005831C7" w:rsidRPr="005626BD">
        <w:rPr>
          <w:sz w:val="22"/>
          <w:szCs w:val="22"/>
        </w:rPr>
        <w:t xml:space="preserve">should preferably </w:t>
      </w:r>
      <w:r w:rsidR="006D2EEE" w:rsidRPr="005626BD">
        <w:rPr>
          <w:sz w:val="22"/>
          <w:szCs w:val="22"/>
        </w:rPr>
        <w:t>not be expensive and</w:t>
      </w:r>
      <w:r w:rsidR="00861D4D" w:rsidRPr="005626BD">
        <w:rPr>
          <w:sz w:val="22"/>
          <w:szCs w:val="22"/>
        </w:rPr>
        <w:t>,</w:t>
      </w:r>
      <w:r w:rsidR="006D2EEE" w:rsidRPr="005626BD">
        <w:rPr>
          <w:sz w:val="22"/>
          <w:szCs w:val="22"/>
        </w:rPr>
        <w:t xml:space="preserve"> beyond infrastructure spending</w:t>
      </w:r>
      <w:r w:rsidR="00861D4D" w:rsidRPr="005626BD">
        <w:rPr>
          <w:sz w:val="22"/>
          <w:szCs w:val="22"/>
        </w:rPr>
        <w:t>,</w:t>
      </w:r>
      <w:r w:rsidR="006D2EEE" w:rsidRPr="005626BD">
        <w:rPr>
          <w:sz w:val="22"/>
          <w:szCs w:val="22"/>
        </w:rPr>
        <w:t xml:space="preserve"> need to include campaigns to foster attitudinal change as well as efforts to improve management of the court system.</w:t>
      </w:r>
    </w:p>
    <w:p w14:paraId="6FD7F616" w14:textId="77777777" w:rsidR="006D2EEE" w:rsidRPr="005626BD" w:rsidRDefault="006D2EEE" w:rsidP="00AC0063">
      <w:pPr>
        <w:jc w:val="both"/>
        <w:rPr>
          <w:sz w:val="22"/>
          <w:szCs w:val="22"/>
        </w:rPr>
      </w:pPr>
    </w:p>
    <w:p w14:paraId="4B08AC38" w14:textId="77777777" w:rsidR="007D2FF6" w:rsidRPr="005626BD" w:rsidRDefault="006D2EEE" w:rsidP="00AC0063">
      <w:pPr>
        <w:jc w:val="both"/>
        <w:rPr>
          <w:sz w:val="22"/>
          <w:szCs w:val="22"/>
        </w:rPr>
      </w:pPr>
      <w:r w:rsidRPr="005626BD">
        <w:rPr>
          <w:sz w:val="22"/>
          <w:szCs w:val="22"/>
        </w:rPr>
        <w:t>Finally, a l</w:t>
      </w:r>
      <w:r w:rsidR="007D2FF6" w:rsidRPr="005626BD">
        <w:rPr>
          <w:sz w:val="22"/>
          <w:szCs w:val="22"/>
        </w:rPr>
        <w:t xml:space="preserve">ack of statistical data, especially on the usage of court services by people with </w:t>
      </w:r>
      <w:r w:rsidRPr="005626BD">
        <w:rPr>
          <w:sz w:val="22"/>
          <w:szCs w:val="22"/>
        </w:rPr>
        <w:t>disabilities</w:t>
      </w:r>
      <w:r w:rsidR="007D2FF6" w:rsidRPr="005626BD">
        <w:rPr>
          <w:sz w:val="22"/>
          <w:szCs w:val="22"/>
        </w:rPr>
        <w:t xml:space="preserve">, minorities, </w:t>
      </w:r>
      <w:r w:rsidRPr="005626BD">
        <w:rPr>
          <w:sz w:val="22"/>
          <w:szCs w:val="22"/>
        </w:rPr>
        <w:t xml:space="preserve">and </w:t>
      </w:r>
      <w:r w:rsidR="007D2FF6" w:rsidRPr="005626BD">
        <w:rPr>
          <w:sz w:val="22"/>
          <w:szCs w:val="22"/>
        </w:rPr>
        <w:t>especially</w:t>
      </w:r>
      <w:r w:rsidRPr="005626BD">
        <w:rPr>
          <w:sz w:val="22"/>
          <w:szCs w:val="22"/>
        </w:rPr>
        <w:t xml:space="preserve"> the</w:t>
      </w:r>
      <w:r w:rsidR="007D2FF6" w:rsidRPr="005626BD">
        <w:rPr>
          <w:sz w:val="22"/>
          <w:szCs w:val="22"/>
        </w:rPr>
        <w:t xml:space="preserve"> Roma</w:t>
      </w:r>
      <w:r w:rsidRPr="005626BD">
        <w:rPr>
          <w:sz w:val="22"/>
          <w:szCs w:val="22"/>
        </w:rPr>
        <w:t>,</w:t>
      </w:r>
      <w:r w:rsidR="007D2FF6" w:rsidRPr="005626BD">
        <w:rPr>
          <w:sz w:val="22"/>
          <w:szCs w:val="22"/>
        </w:rPr>
        <w:t xml:space="preserve"> </w:t>
      </w:r>
      <w:r w:rsidR="00A01FDF" w:rsidRPr="005626BD">
        <w:rPr>
          <w:sz w:val="22"/>
          <w:szCs w:val="22"/>
        </w:rPr>
        <w:t>makes</w:t>
      </w:r>
      <w:r w:rsidRPr="005626BD">
        <w:rPr>
          <w:sz w:val="22"/>
          <w:szCs w:val="22"/>
        </w:rPr>
        <w:t xml:space="preserve"> it difficult to develop EO promotion policies on a sound evidentiary basis.</w:t>
      </w:r>
      <w:r w:rsidR="007D2FF6" w:rsidRPr="005626BD">
        <w:rPr>
          <w:sz w:val="22"/>
          <w:szCs w:val="22"/>
        </w:rPr>
        <w:t xml:space="preserve"> This has to be </w:t>
      </w:r>
      <w:r w:rsidRPr="005626BD">
        <w:rPr>
          <w:sz w:val="22"/>
          <w:szCs w:val="22"/>
        </w:rPr>
        <w:t>recognized as</w:t>
      </w:r>
      <w:r w:rsidR="007D2FF6" w:rsidRPr="005626BD">
        <w:rPr>
          <w:sz w:val="22"/>
          <w:szCs w:val="22"/>
        </w:rPr>
        <w:t xml:space="preserve"> </w:t>
      </w:r>
      <w:r w:rsidR="00A01FDF" w:rsidRPr="005626BD">
        <w:rPr>
          <w:sz w:val="22"/>
          <w:szCs w:val="22"/>
        </w:rPr>
        <w:t xml:space="preserve">a </w:t>
      </w:r>
      <w:r w:rsidRPr="005626BD">
        <w:rPr>
          <w:sz w:val="22"/>
          <w:szCs w:val="22"/>
        </w:rPr>
        <w:t>challenge and addressed by the justice system and</w:t>
      </w:r>
      <w:r w:rsidR="007D2FF6" w:rsidRPr="005626BD">
        <w:rPr>
          <w:sz w:val="22"/>
          <w:szCs w:val="22"/>
        </w:rPr>
        <w:t xml:space="preserve"> </w:t>
      </w:r>
      <w:r w:rsidR="00A01FDF" w:rsidRPr="005626BD">
        <w:rPr>
          <w:sz w:val="22"/>
          <w:szCs w:val="22"/>
        </w:rPr>
        <w:t xml:space="preserve">the </w:t>
      </w:r>
      <w:r w:rsidR="007D2FF6" w:rsidRPr="005626BD">
        <w:rPr>
          <w:sz w:val="22"/>
          <w:szCs w:val="22"/>
        </w:rPr>
        <w:t>HJC.</w:t>
      </w:r>
    </w:p>
    <w:p w14:paraId="26C3AE7F" w14:textId="77777777" w:rsidR="007D2FF6" w:rsidRPr="005626BD" w:rsidRDefault="001014A5" w:rsidP="00AC0063">
      <w:pPr>
        <w:jc w:val="both"/>
        <w:rPr>
          <w:sz w:val="22"/>
          <w:szCs w:val="22"/>
        </w:rPr>
      </w:pPr>
      <w:r w:rsidRPr="005626BD">
        <w:rPr>
          <w:sz w:val="22"/>
          <w:szCs w:val="22"/>
        </w:rPr>
        <w:br/>
      </w:r>
    </w:p>
    <w:p w14:paraId="3C0A02EC" w14:textId="77777777" w:rsidR="00F5531A" w:rsidRPr="005626BD" w:rsidRDefault="00F5531A" w:rsidP="00AC0063">
      <w:pPr>
        <w:jc w:val="both"/>
        <w:rPr>
          <w:sz w:val="22"/>
          <w:szCs w:val="22"/>
        </w:rPr>
      </w:pPr>
    </w:p>
    <w:p w14:paraId="3D714748" w14:textId="77777777" w:rsidR="007A49C1" w:rsidRPr="005626BD" w:rsidRDefault="007A49C1" w:rsidP="00AC0063">
      <w:pPr>
        <w:jc w:val="both"/>
        <w:rPr>
          <w:sz w:val="22"/>
          <w:szCs w:val="22"/>
        </w:rPr>
      </w:pPr>
    </w:p>
    <w:p w14:paraId="3DC87391" w14:textId="77777777" w:rsidR="007A49C1" w:rsidRPr="005626BD" w:rsidRDefault="007A49C1" w:rsidP="00AC0063">
      <w:pPr>
        <w:jc w:val="both"/>
        <w:rPr>
          <w:sz w:val="22"/>
          <w:szCs w:val="22"/>
        </w:rPr>
      </w:pPr>
    </w:p>
    <w:p w14:paraId="4E06566B" w14:textId="77777777" w:rsidR="007A49C1" w:rsidRPr="005626BD" w:rsidRDefault="007A49C1" w:rsidP="00AC0063">
      <w:pPr>
        <w:jc w:val="both"/>
        <w:rPr>
          <w:sz w:val="22"/>
          <w:szCs w:val="22"/>
        </w:rPr>
      </w:pPr>
    </w:p>
    <w:p w14:paraId="642E316B" w14:textId="77777777" w:rsidR="007A49C1" w:rsidRPr="005626BD" w:rsidRDefault="007A49C1" w:rsidP="00AC0063">
      <w:pPr>
        <w:jc w:val="both"/>
        <w:rPr>
          <w:sz w:val="22"/>
          <w:szCs w:val="22"/>
        </w:rPr>
      </w:pPr>
    </w:p>
    <w:p w14:paraId="5B2ABAF3" w14:textId="77777777" w:rsidR="007A49C1" w:rsidRPr="005626BD" w:rsidRDefault="007A49C1" w:rsidP="00AC0063">
      <w:pPr>
        <w:jc w:val="both"/>
        <w:rPr>
          <w:sz w:val="22"/>
          <w:szCs w:val="22"/>
        </w:rPr>
      </w:pPr>
    </w:p>
    <w:p w14:paraId="1152D765" w14:textId="77777777" w:rsidR="007A49C1" w:rsidRPr="005626BD" w:rsidRDefault="007A49C1" w:rsidP="00AC0063">
      <w:pPr>
        <w:jc w:val="both"/>
        <w:rPr>
          <w:sz w:val="22"/>
          <w:szCs w:val="22"/>
        </w:rPr>
      </w:pPr>
    </w:p>
    <w:p w14:paraId="321DEC5F" w14:textId="77777777" w:rsidR="007A49C1" w:rsidRPr="005626BD" w:rsidRDefault="007A49C1" w:rsidP="00AC0063">
      <w:pPr>
        <w:jc w:val="both"/>
        <w:rPr>
          <w:sz w:val="22"/>
          <w:szCs w:val="22"/>
        </w:rPr>
      </w:pPr>
    </w:p>
    <w:p w14:paraId="4101D892" w14:textId="77777777" w:rsidR="007A49C1" w:rsidRPr="005626BD" w:rsidRDefault="007A49C1" w:rsidP="00AC0063">
      <w:pPr>
        <w:jc w:val="both"/>
        <w:rPr>
          <w:sz w:val="22"/>
          <w:szCs w:val="22"/>
        </w:rPr>
      </w:pPr>
    </w:p>
    <w:p w14:paraId="7EDE2DA1" w14:textId="77777777" w:rsidR="007A49C1" w:rsidRPr="005626BD" w:rsidRDefault="007A49C1" w:rsidP="00AC0063">
      <w:pPr>
        <w:jc w:val="both"/>
        <w:rPr>
          <w:sz w:val="22"/>
          <w:szCs w:val="22"/>
        </w:rPr>
      </w:pPr>
    </w:p>
    <w:p w14:paraId="2C897C77" w14:textId="77777777" w:rsidR="007A49C1" w:rsidRPr="005626BD" w:rsidRDefault="007A49C1" w:rsidP="00AC0063">
      <w:pPr>
        <w:jc w:val="both"/>
        <w:rPr>
          <w:sz w:val="22"/>
          <w:szCs w:val="22"/>
        </w:rPr>
      </w:pPr>
    </w:p>
    <w:p w14:paraId="671EE7D5" w14:textId="77777777" w:rsidR="00E36292" w:rsidRPr="005626BD" w:rsidRDefault="00E36292" w:rsidP="00AC0063">
      <w:pPr>
        <w:jc w:val="both"/>
        <w:rPr>
          <w:sz w:val="22"/>
          <w:szCs w:val="22"/>
        </w:rPr>
      </w:pPr>
    </w:p>
    <w:p w14:paraId="27B0B6E3" w14:textId="77777777" w:rsidR="00D16BE7" w:rsidRPr="005626BD" w:rsidRDefault="007D1A8D" w:rsidP="007D1A8D">
      <w:pPr>
        <w:ind w:left="360"/>
        <w:rPr>
          <w:b/>
          <w:i/>
          <w:sz w:val="22"/>
          <w:szCs w:val="22"/>
        </w:rPr>
      </w:pPr>
      <w:r w:rsidRPr="005626BD">
        <w:rPr>
          <w:b/>
          <w:i/>
          <w:sz w:val="22"/>
          <w:szCs w:val="22"/>
        </w:rPr>
        <w:t>3.</w:t>
      </w:r>
      <w:r w:rsidR="00D16BE7" w:rsidRPr="005626BD">
        <w:rPr>
          <w:b/>
          <w:i/>
          <w:sz w:val="22"/>
          <w:szCs w:val="22"/>
        </w:rPr>
        <w:t xml:space="preserve">1 Methodology </w:t>
      </w:r>
      <w:r w:rsidR="00684698" w:rsidRPr="005626BD">
        <w:rPr>
          <w:b/>
          <w:i/>
          <w:sz w:val="22"/>
          <w:szCs w:val="22"/>
        </w:rPr>
        <w:t>and tasks</w:t>
      </w:r>
    </w:p>
    <w:p w14:paraId="4164FA81" w14:textId="77777777" w:rsidR="007D1A8D" w:rsidRPr="005626BD" w:rsidRDefault="007D1A8D" w:rsidP="007D1A8D">
      <w:pPr>
        <w:pStyle w:val="ListParagraph"/>
        <w:rPr>
          <w:b/>
          <w:sz w:val="22"/>
          <w:szCs w:val="22"/>
        </w:rPr>
      </w:pPr>
    </w:p>
    <w:p w14:paraId="59EB111C" w14:textId="77777777" w:rsidR="00D16BE7" w:rsidRPr="005626BD" w:rsidRDefault="006D2EEE" w:rsidP="00D16BE7">
      <w:pPr>
        <w:rPr>
          <w:sz w:val="22"/>
          <w:szCs w:val="22"/>
        </w:rPr>
      </w:pPr>
      <w:r w:rsidRPr="005626BD">
        <w:rPr>
          <w:sz w:val="22"/>
          <w:szCs w:val="22"/>
        </w:rPr>
        <w:t>The research focused</w:t>
      </w:r>
      <w:r w:rsidR="00D16BE7" w:rsidRPr="005626BD">
        <w:rPr>
          <w:sz w:val="22"/>
          <w:szCs w:val="22"/>
        </w:rPr>
        <w:t xml:space="preserve"> on three components of the </w:t>
      </w:r>
      <w:r w:rsidR="006529EC" w:rsidRPr="005626BD">
        <w:rPr>
          <w:sz w:val="22"/>
          <w:szCs w:val="22"/>
        </w:rPr>
        <w:t xml:space="preserve">IMG </w:t>
      </w:r>
      <w:proofErr w:type="spellStart"/>
      <w:r w:rsidR="006529EC" w:rsidRPr="005626BD">
        <w:rPr>
          <w:sz w:val="22"/>
          <w:szCs w:val="22"/>
        </w:rPr>
        <w:t>programme</w:t>
      </w:r>
      <w:proofErr w:type="spellEnd"/>
      <w:r w:rsidR="00D16BE7" w:rsidRPr="005626BD">
        <w:rPr>
          <w:sz w:val="22"/>
          <w:szCs w:val="22"/>
        </w:rPr>
        <w:t>:</w:t>
      </w:r>
    </w:p>
    <w:p w14:paraId="29FC4EBE" w14:textId="77777777" w:rsidR="007D1A8D" w:rsidRPr="005626BD" w:rsidRDefault="007D1A8D" w:rsidP="00D16BE7">
      <w:pPr>
        <w:rPr>
          <w:sz w:val="22"/>
          <w:szCs w:val="22"/>
        </w:rPr>
      </w:pPr>
    </w:p>
    <w:p w14:paraId="4F659442" w14:textId="77777777" w:rsidR="00D16BE7" w:rsidRPr="002D3897" w:rsidRDefault="00D16BE7" w:rsidP="00D16BE7">
      <w:pPr>
        <w:pStyle w:val="ListParagraph"/>
        <w:numPr>
          <w:ilvl w:val="0"/>
          <w:numId w:val="14"/>
        </w:numPr>
        <w:rPr>
          <w:rFonts w:cs="Arial"/>
          <w:sz w:val="22"/>
          <w:szCs w:val="22"/>
        </w:rPr>
      </w:pPr>
      <w:r w:rsidRPr="005626BD">
        <w:rPr>
          <w:sz w:val="22"/>
          <w:szCs w:val="22"/>
        </w:rPr>
        <w:t xml:space="preserve">7 courts in 5 cities: </w:t>
      </w:r>
      <w:proofErr w:type="spellStart"/>
      <w:r w:rsidRPr="005626BD">
        <w:rPr>
          <w:rFonts w:cs="Arial"/>
          <w:sz w:val="22"/>
          <w:szCs w:val="22"/>
        </w:rPr>
        <w:t>Leskovac</w:t>
      </w:r>
      <w:proofErr w:type="spellEnd"/>
      <w:r w:rsidR="007D1A8D" w:rsidRPr="005626BD">
        <w:rPr>
          <w:rFonts w:cs="Arial"/>
          <w:sz w:val="22"/>
          <w:szCs w:val="22"/>
        </w:rPr>
        <w:t xml:space="preserve">, </w:t>
      </w:r>
      <w:proofErr w:type="spellStart"/>
      <w:r w:rsidR="007D1A8D" w:rsidRPr="005626BD">
        <w:rPr>
          <w:rFonts w:cs="Arial"/>
          <w:sz w:val="22"/>
          <w:szCs w:val="22"/>
        </w:rPr>
        <w:t>Pirot</w:t>
      </w:r>
      <w:proofErr w:type="spellEnd"/>
      <w:r w:rsidR="007D1A8D" w:rsidRPr="005626BD">
        <w:rPr>
          <w:rFonts w:cs="Arial"/>
          <w:sz w:val="22"/>
          <w:szCs w:val="22"/>
        </w:rPr>
        <w:t xml:space="preserve">, </w:t>
      </w:r>
      <w:proofErr w:type="spellStart"/>
      <w:r w:rsidR="007D1A8D" w:rsidRPr="005626BD">
        <w:rPr>
          <w:rFonts w:cs="Arial"/>
          <w:sz w:val="22"/>
          <w:szCs w:val="22"/>
        </w:rPr>
        <w:t>Ni</w:t>
      </w:r>
      <w:r w:rsidR="004D2537" w:rsidRPr="00986446">
        <w:rPr>
          <w:rFonts w:cs="Arial"/>
          <w:sz w:val="22"/>
          <w:szCs w:val="22"/>
        </w:rPr>
        <w:t>š</w:t>
      </w:r>
      <w:proofErr w:type="spellEnd"/>
      <w:r w:rsidR="007D1A8D" w:rsidRPr="005626BD">
        <w:rPr>
          <w:rFonts w:cs="Arial"/>
          <w:sz w:val="22"/>
          <w:szCs w:val="22"/>
        </w:rPr>
        <w:t xml:space="preserve">, </w:t>
      </w:r>
      <w:proofErr w:type="spellStart"/>
      <w:r w:rsidR="007D1A8D" w:rsidRPr="005626BD">
        <w:rPr>
          <w:rFonts w:cs="Arial"/>
          <w:sz w:val="22"/>
          <w:szCs w:val="22"/>
        </w:rPr>
        <w:t>Vranje</w:t>
      </w:r>
      <w:proofErr w:type="spellEnd"/>
      <w:r w:rsidR="007D1A8D" w:rsidRPr="005626BD">
        <w:rPr>
          <w:rFonts w:cs="Arial"/>
          <w:sz w:val="22"/>
          <w:szCs w:val="22"/>
        </w:rPr>
        <w:t xml:space="preserve"> and </w:t>
      </w:r>
      <w:proofErr w:type="spellStart"/>
      <w:r w:rsidR="007D1A8D" w:rsidRPr="005626BD">
        <w:rPr>
          <w:rFonts w:cs="Arial"/>
          <w:sz w:val="22"/>
          <w:szCs w:val="22"/>
        </w:rPr>
        <w:t>U</w:t>
      </w:r>
      <w:r w:rsidR="004D2537" w:rsidRPr="005626BD">
        <w:rPr>
          <w:rFonts w:cs="Arial"/>
          <w:sz w:val="22"/>
          <w:szCs w:val="22"/>
        </w:rPr>
        <w:t>ž</w:t>
      </w:r>
      <w:r w:rsidR="007D1A8D" w:rsidRPr="00204693">
        <w:rPr>
          <w:rFonts w:cs="Arial"/>
          <w:sz w:val="22"/>
          <w:szCs w:val="22"/>
        </w:rPr>
        <w:t>ice</w:t>
      </w:r>
      <w:proofErr w:type="spellEnd"/>
      <w:r w:rsidR="007D1A8D" w:rsidRPr="00204693">
        <w:rPr>
          <w:rFonts w:cs="Arial"/>
          <w:sz w:val="22"/>
          <w:szCs w:val="22"/>
        </w:rPr>
        <w:t>;</w:t>
      </w:r>
    </w:p>
    <w:p w14:paraId="06F57B87" w14:textId="77777777" w:rsidR="007D1A8D" w:rsidRPr="005626BD" w:rsidRDefault="007D1A8D" w:rsidP="007D1A8D">
      <w:pPr>
        <w:pStyle w:val="ListParagraph"/>
        <w:rPr>
          <w:rFonts w:cs="Arial"/>
          <w:sz w:val="22"/>
          <w:szCs w:val="22"/>
        </w:rPr>
      </w:pPr>
    </w:p>
    <w:p w14:paraId="12908B77" w14:textId="77777777" w:rsidR="00D16BE7" w:rsidRPr="005626BD" w:rsidRDefault="007D1A8D" w:rsidP="00D16BE7">
      <w:pPr>
        <w:pStyle w:val="ListParagraph"/>
        <w:numPr>
          <w:ilvl w:val="0"/>
          <w:numId w:val="14"/>
        </w:numPr>
        <w:rPr>
          <w:rFonts w:cs="Arial"/>
          <w:sz w:val="22"/>
          <w:szCs w:val="22"/>
        </w:rPr>
      </w:pPr>
      <w:r w:rsidRPr="005626BD">
        <w:rPr>
          <w:rFonts w:cs="Arial"/>
          <w:sz w:val="22"/>
          <w:szCs w:val="22"/>
        </w:rPr>
        <w:t>High Judicial Council;</w:t>
      </w:r>
    </w:p>
    <w:p w14:paraId="4E430828" w14:textId="77777777" w:rsidR="007D1A8D" w:rsidRPr="005626BD" w:rsidRDefault="007D1A8D" w:rsidP="007D1A8D">
      <w:pPr>
        <w:rPr>
          <w:rFonts w:cs="Arial"/>
          <w:sz w:val="22"/>
          <w:szCs w:val="22"/>
        </w:rPr>
      </w:pPr>
    </w:p>
    <w:p w14:paraId="7C9CBBA5" w14:textId="77777777" w:rsidR="00D16BE7" w:rsidRPr="005626BD" w:rsidRDefault="00DE475B" w:rsidP="00D16BE7">
      <w:pPr>
        <w:pStyle w:val="ListParagraph"/>
        <w:numPr>
          <w:ilvl w:val="0"/>
          <w:numId w:val="14"/>
        </w:numPr>
        <w:rPr>
          <w:rFonts w:cs="Arial"/>
          <w:sz w:val="22"/>
          <w:szCs w:val="22"/>
        </w:rPr>
      </w:pPr>
      <w:r w:rsidRPr="005626BD">
        <w:rPr>
          <w:rFonts w:cs="Arial"/>
          <w:sz w:val="22"/>
          <w:szCs w:val="22"/>
        </w:rPr>
        <w:t>Measures for</w:t>
      </w:r>
      <w:r w:rsidR="00D16BE7" w:rsidRPr="005626BD">
        <w:rPr>
          <w:rFonts w:cs="Arial"/>
          <w:sz w:val="22"/>
          <w:szCs w:val="22"/>
        </w:rPr>
        <w:t xml:space="preserve"> improv</w:t>
      </w:r>
      <w:r w:rsidRPr="005626BD">
        <w:rPr>
          <w:rFonts w:cs="Arial"/>
          <w:sz w:val="22"/>
          <w:szCs w:val="22"/>
        </w:rPr>
        <w:t xml:space="preserve">ement of the </w:t>
      </w:r>
      <w:r w:rsidR="004D2537" w:rsidRPr="005626BD">
        <w:rPr>
          <w:rFonts w:cs="Arial"/>
          <w:sz w:val="22"/>
          <w:szCs w:val="22"/>
        </w:rPr>
        <w:t>j</w:t>
      </w:r>
      <w:r w:rsidR="00D16BE7" w:rsidRPr="005626BD">
        <w:rPr>
          <w:rFonts w:cs="Arial"/>
          <w:sz w:val="22"/>
          <w:szCs w:val="22"/>
        </w:rPr>
        <w:t xml:space="preserve">uvenile </w:t>
      </w:r>
      <w:r w:rsidR="004D2537" w:rsidRPr="005626BD">
        <w:rPr>
          <w:rFonts w:cs="Arial"/>
          <w:sz w:val="22"/>
          <w:szCs w:val="22"/>
        </w:rPr>
        <w:t>j</w:t>
      </w:r>
      <w:r w:rsidR="00D16BE7" w:rsidRPr="005626BD">
        <w:rPr>
          <w:rFonts w:cs="Arial"/>
          <w:sz w:val="22"/>
          <w:szCs w:val="22"/>
        </w:rPr>
        <w:t>ustice system in Serbia.</w:t>
      </w:r>
    </w:p>
    <w:p w14:paraId="23D7B655" w14:textId="77777777" w:rsidR="00D16BE7" w:rsidRPr="005626BD" w:rsidRDefault="00D16BE7" w:rsidP="00D16BE7">
      <w:pPr>
        <w:rPr>
          <w:rFonts w:cs="Arial"/>
          <w:sz w:val="22"/>
          <w:szCs w:val="22"/>
        </w:rPr>
      </w:pPr>
    </w:p>
    <w:p w14:paraId="257AAB6E" w14:textId="77777777" w:rsidR="00684698" w:rsidRPr="00986446" w:rsidRDefault="00684698" w:rsidP="00684698">
      <w:pPr>
        <w:pStyle w:val="BodyText"/>
        <w:rPr>
          <w:rFonts w:ascii="Cambria" w:hAnsi="Cambria" w:cs="Arial"/>
          <w:sz w:val="22"/>
          <w:szCs w:val="22"/>
          <w:lang w:val="en-US"/>
        </w:rPr>
      </w:pPr>
      <w:r w:rsidRPr="00986446">
        <w:rPr>
          <w:rFonts w:ascii="Cambria" w:hAnsi="Cambria" w:cs="Arial"/>
          <w:sz w:val="22"/>
          <w:szCs w:val="22"/>
          <w:lang w:val="en-US"/>
        </w:rPr>
        <w:t xml:space="preserve">The research was conducted in order for the IMG </w:t>
      </w:r>
      <w:proofErr w:type="spellStart"/>
      <w:r w:rsidRPr="00986446">
        <w:rPr>
          <w:rFonts w:ascii="Cambria" w:hAnsi="Cambria" w:cs="Arial"/>
          <w:sz w:val="22"/>
          <w:szCs w:val="22"/>
          <w:lang w:val="en-US"/>
        </w:rPr>
        <w:t>programme</w:t>
      </w:r>
      <w:proofErr w:type="spellEnd"/>
      <w:r w:rsidRPr="00986446">
        <w:rPr>
          <w:rFonts w:ascii="Cambria" w:hAnsi="Cambria" w:cs="Arial"/>
          <w:sz w:val="22"/>
          <w:szCs w:val="22"/>
          <w:lang w:val="en-US"/>
        </w:rPr>
        <w:t xml:space="preserve"> to extend the policy of </w:t>
      </w:r>
      <w:r w:rsidR="006529EC" w:rsidRPr="00986446">
        <w:rPr>
          <w:rFonts w:ascii="Cambria" w:hAnsi="Cambria" w:cs="Arial"/>
          <w:sz w:val="22"/>
          <w:szCs w:val="22"/>
          <w:lang w:val="en-US"/>
        </w:rPr>
        <w:t>EO</w:t>
      </w:r>
      <w:r w:rsidRPr="00986446">
        <w:rPr>
          <w:rFonts w:ascii="Cambria" w:hAnsi="Cambria" w:cs="Arial"/>
          <w:sz w:val="22"/>
          <w:szCs w:val="22"/>
          <w:lang w:val="en-US"/>
        </w:rPr>
        <w:t xml:space="preserve"> to cover target groups and categories that enjoy different levels of statutory protection from discrimination within the scope of the </w:t>
      </w:r>
      <w:proofErr w:type="spellStart"/>
      <w:r w:rsidR="006529EC" w:rsidRPr="00986446">
        <w:rPr>
          <w:rFonts w:ascii="Cambria" w:hAnsi="Cambria" w:cs="Arial"/>
          <w:sz w:val="22"/>
          <w:szCs w:val="22"/>
          <w:lang w:val="en-US"/>
        </w:rPr>
        <w:t>p</w:t>
      </w:r>
      <w:r w:rsidR="00B34FDD" w:rsidRPr="00986446">
        <w:rPr>
          <w:rFonts w:ascii="Cambria" w:hAnsi="Cambria" w:cs="Arial"/>
          <w:sz w:val="22"/>
          <w:szCs w:val="22"/>
          <w:lang w:val="en-US"/>
        </w:rPr>
        <w:t>rogramme</w:t>
      </w:r>
      <w:proofErr w:type="spellEnd"/>
      <w:r w:rsidRPr="00986446">
        <w:rPr>
          <w:rFonts w:ascii="Cambria" w:hAnsi="Cambria" w:cs="Arial"/>
          <w:sz w:val="22"/>
          <w:szCs w:val="22"/>
          <w:lang w:val="en-US"/>
        </w:rPr>
        <w:t>.</w:t>
      </w:r>
    </w:p>
    <w:p w14:paraId="6E0F588D" w14:textId="1A2818C6" w:rsidR="00684698" w:rsidRPr="00986446" w:rsidRDefault="00A50743" w:rsidP="00684698">
      <w:pPr>
        <w:pStyle w:val="BodyText"/>
        <w:rPr>
          <w:rFonts w:ascii="Cambria" w:hAnsi="Cambria" w:cs="Arial"/>
          <w:sz w:val="22"/>
          <w:szCs w:val="22"/>
        </w:rPr>
      </w:pPr>
      <w:r w:rsidRPr="00986446">
        <w:rPr>
          <w:rFonts w:ascii="Cambria" w:hAnsi="Cambria" w:cs="Arial"/>
          <w:sz w:val="22"/>
          <w:szCs w:val="22"/>
          <w:lang w:val="en-US"/>
        </w:rPr>
        <w:t xml:space="preserve">The analyses </w:t>
      </w:r>
      <w:r w:rsidR="00684698" w:rsidRPr="00986446">
        <w:rPr>
          <w:rFonts w:ascii="Cambria" w:hAnsi="Cambria" w:cs="Arial"/>
          <w:sz w:val="22"/>
          <w:szCs w:val="22"/>
          <w:lang w:val="en-US"/>
        </w:rPr>
        <w:t>cover</w:t>
      </w:r>
      <w:r w:rsidRPr="00986446">
        <w:rPr>
          <w:rFonts w:ascii="Cambria" w:hAnsi="Cambria" w:cs="Arial"/>
          <w:sz w:val="22"/>
          <w:szCs w:val="22"/>
          <w:lang w:val="en-US"/>
        </w:rPr>
        <w:t>ed</w:t>
      </w:r>
      <w:r w:rsidR="00684698" w:rsidRPr="00986446">
        <w:rPr>
          <w:rFonts w:ascii="Cambria" w:hAnsi="Cambria" w:cs="Arial"/>
          <w:sz w:val="22"/>
          <w:szCs w:val="22"/>
          <w:lang w:val="en-US"/>
        </w:rPr>
        <w:t xml:space="preserve"> the position of target groups that include, inter alia, women, minorities, pe</w:t>
      </w:r>
      <w:r w:rsidR="0055696E" w:rsidRPr="00986446">
        <w:rPr>
          <w:rFonts w:ascii="Cambria" w:hAnsi="Cambria" w:cs="Arial"/>
          <w:sz w:val="22"/>
          <w:szCs w:val="22"/>
          <w:lang w:val="en-US"/>
        </w:rPr>
        <w:t>rsons</w:t>
      </w:r>
      <w:r w:rsidR="00684698" w:rsidRPr="00986446">
        <w:rPr>
          <w:rFonts w:ascii="Cambria" w:hAnsi="Cambria" w:cs="Arial"/>
          <w:sz w:val="22"/>
          <w:szCs w:val="22"/>
          <w:lang w:val="en-US"/>
        </w:rPr>
        <w:t xml:space="preserve"> with disabilities, </w:t>
      </w:r>
      <w:r w:rsidR="0055696E" w:rsidRPr="00986446">
        <w:rPr>
          <w:rFonts w:ascii="Cambria" w:hAnsi="Cambria" w:cs="Arial"/>
          <w:sz w:val="22"/>
          <w:szCs w:val="22"/>
          <w:lang w:val="en-US"/>
        </w:rPr>
        <w:t xml:space="preserve">internally </w:t>
      </w:r>
      <w:r w:rsidR="00684698" w:rsidRPr="00986446">
        <w:rPr>
          <w:rFonts w:ascii="Cambria" w:hAnsi="Cambria" w:cs="Arial"/>
          <w:sz w:val="22"/>
          <w:szCs w:val="22"/>
          <w:lang w:val="en-US"/>
        </w:rPr>
        <w:t>displaced persons, refugees etc. The Plan and Recommendations</w:t>
      </w:r>
      <w:r w:rsidRPr="00986446">
        <w:rPr>
          <w:rFonts w:ascii="Cambria" w:hAnsi="Cambria" w:cs="Arial"/>
          <w:sz w:val="22"/>
          <w:szCs w:val="22"/>
          <w:lang w:val="en-US"/>
        </w:rPr>
        <w:t xml:space="preserve"> </w:t>
      </w:r>
      <w:r w:rsidR="00684698" w:rsidRPr="00986446">
        <w:rPr>
          <w:rFonts w:ascii="Cambria" w:hAnsi="Cambria" w:cs="Arial"/>
          <w:sz w:val="22"/>
          <w:szCs w:val="22"/>
          <w:lang w:val="en-US"/>
        </w:rPr>
        <w:t>developed by the Consultant cover</w:t>
      </w:r>
      <w:r w:rsidRPr="00986446">
        <w:rPr>
          <w:rFonts w:ascii="Cambria" w:hAnsi="Cambria" w:cs="Arial"/>
          <w:sz w:val="22"/>
          <w:szCs w:val="22"/>
          <w:lang w:val="en-US"/>
        </w:rPr>
        <w:t>ed</w:t>
      </w:r>
      <w:r w:rsidR="00684698" w:rsidRPr="00986446">
        <w:rPr>
          <w:rFonts w:ascii="Cambria" w:hAnsi="Cambria" w:cs="Arial"/>
          <w:sz w:val="22"/>
          <w:szCs w:val="22"/>
          <w:lang w:val="en-US"/>
        </w:rPr>
        <w:t xml:space="preserve"> all three components of the </w:t>
      </w:r>
      <w:proofErr w:type="spellStart"/>
      <w:r w:rsidR="00684698" w:rsidRPr="00986446">
        <w:rPr>
          <w:rFonts w:ascii="Cambria" w:hAnsi="Cambria" w:cs="Arial"/>
          <w:sz w:val="22"/>
          <w:szCs w:val="22"/>
          <w:lang w:val="en-US"/>
        </w:rPr>
        <w:t>programme</w:t>
      </w:r>
      <w:proofErr w:type="spellEnd"/>
      <w:r w:rsidR="006529EC" w:rsidRPr="005626BD">
        <w:rPr>
          <w:rFonts w:ascii="Cambria" w:hAnsi="Cambria" w:cs="Arial"/>
          <w:sz w:val="22"/>
          <w:szCs w:val="22"/>
          <w:lang w:val="en-US"/>
        </w:rPr>
        <w:t>.</w:t>
      </w:r>
    </w:p>
    <w:p w14:paraId="5DC4FEE6" w14:textId="676471ED" w:rsidR="00684698" w:rsidRPr="00986446" w:rsidRDefault="00684698" w:rsidP="00684698">
      <w:pPr>
        <w:pStyle w:val="BodyText"/>
        <w:rPr>
          <w:rFonts w:ascii="Cambria" w:hAnsi="Cambria"/>
          <w:sz w:val="22"/>
          <w:szCs w:val="22"/>
        </w:rPr>
      </w:pPr>
      <w:r w:rsidRPr="00986446">
        <w:rPr>
          <w:rFonts w:ascii="Cambria" w:hAnsi="Cambria"/>
          <w:sz w:val="22"/>
          <w:szCs w:val="22"/>
        </w:rPr>
        <w:t xml:space="preserve">The Plan and Recommendations document </w:t>
      </w:r>
      <w:r w:rsidR="00A50743" w:rsidRPr="00986446">
        <w:rPr>
          <w:rFonts w:ascii="Cambria" w:hAnsi="Cambria"/>
          <w:sz w:val="22"/>
          <w:szCs w:val="22"/>
        </w:rPr>
        <w:t>developed by the Consultant is</w:t>
      </w:r>
      <w:r w:rsidRPr="00986446">
        <w:rPr>
          <w:rFonts w:ascii="Cambria" w:hAnsi="Cambria"/>
          <w:sz w:val="22"/>
          <w:szCs w:val="22"/>
        </w:rPr>
        <w:t xml:space="preserve"> in line with institutional mechanisms and international standards for </w:t>
      </w:r>
      <w:r w:rsidR="006529EC" w:rsidRPr="00986446">
        <w:rPr>
          <w:rFonts w:ascii="Cambria" w:hAnsi="Cambria"/>
          <w:sz w:val="22"/>
          <w:szCs w:val="22"/>
        </w:rPr>
        <w:t>EO</w:t>
      </w:r>
      <w:r w:rsidRPr="00986446">
        <w:rPr>
          <w:rFonts w:ascii="Cambria" w:hAnsi="Cambria"/>
          <w:sz w:val="22"/>
          <w:szCs w:val="22"/>
        </w:rPr>
        <w:t xml:space="preserve"> applicable in Serbia.</w:t>
      </w:r>
    </w:p>
    <w:p w14:paraId="6973AA20" w14:textId="21936DCD" w:rsidR="00D16BE7" w:rsidRPr="00204693" w:rsidRDefault="007D1A8D" w:rsidP="007D1A8D">
      <w:pPr>
        <w:jc w:val="both"/>
        <w:rPr>
          <w:rFonts w:cs="Arial"/>
          <w:sz w:val="22"/>
          <w:szCs w:val="22"/>
        </w:rPr>
      </w:pPr>
      <w:r w:rsidRPr="005626BD">
        <w:rPr>
          <w:rFonts w:cs="Arial"/>
          <w:sz w:val="22"/>
          <w:szCs w:val="22"/>
        </w:rPr>
        <w:t>On the basis of the research methodology</w:t>
      </w:r>
      <w:r w:rsidR="000B6C60" w:rsidRPr="005626BD">
        <w:rPr>
          <w:rFonts w:cs="Arial"/>
          <w:sz w:val="22"/>
          <w:szCs w:val="22"/>
        </w:rPr>
        <w:t>, the</w:t>
      </w:r>
      <w:r w:rsidRPr="00204693">
        <w:rPr>
          <w:rFonts w:cs="Arial"/>
          <w:sz w:val="22"/>
          <w:szCs w:val="22"/>
        </w:rPr>
        <w:t xml:space="preserve"> </w:t>
      </w:r>
      <w:r w:rsidR="001C1409" w:rsidRPr="002D3897">
        <w:rPr>
          <w:rFonts w:cs="Arial"/>
          <w:sz w:val="22"/>
          <w:szCs w:val="22"/>
        </w:rPr>
        <w:t>author of this study</w:t>
      </w:r>
      <w:r w:rsidR="00D16BE7" w:rsidRPr="00A526D5">
        <w:rPr>
          <w:rFonts w:cs="Arial"/>
          <w:sz w:val="22"/>
          <w:szCs w:val="22"/>
        </w:rPr>
        <w:t xml:space="preserve"> conducted semi-structured in-depth interviews</w:t>
      </w:r>
      <w:r w:rsidR="00D16BE7" w:rsidRPr="005626BD">
        <w:rPr>
          <w:rStyle w:val="FootnoteReference"/>
          <w:rFonts w:cs="Arial"/>
          <w:sz w:val="22"/>
          <w:szCs w:val="22"/>
        </w:rPr>
        <w:footnoteReference w:id="12"/>
      </w:r>
      <w:r w:rsidR="00D16BE7" w:rsidRPr="005626BD">
        <w:rPr>
          <w:rFonts w:cs="Arial"/>
          <w:sz w:val="22"/>
          <w:szCs w:val="22"/>
        </w:rPr>
        <w:t xml:space="preserve"> with representatives from the </w:t>
      </w:r>
      <w:r w:rsidR="00416D40" w:rsidRPr="005626BD">
        <w:rPr>
          <w:rFonts w:cs="Arial"/>
          <w:sz w:val="22"/>
          <w:szCs w:val="22"/>
        </w:rPr>
        <w:t>seven</w:t>
      </w:r>
      <w:r w:rsidR="00D16BE7" w:rsidRPr="00204693">
        <w:rPr>
          <w:rFonts w:cs="Arial"/>
          <w:sz w:val="22"/>
          <w:szCs w:val="22"/>
        </w:rPr>
        <w:t xml:space="preserve"> courts, representatives from </w:t>
      </w:r>
      <w:r w:rsidR="000B6C60" w:rsidRPr="002D3897">
        <w:rPr>
          <w:rFonts w:cs="Arial"/>
          <w:sz w:val="22"/>
          <w:szCs w:val="22"/>
        </w:rPr>
        <w:t xml:space="preserve">the </w:t>
      </w:r>
      <w:r w:rsidR="00D16BE7" w:rsidRPr="00A526D5">
        <w:rPr>
          <w:rFonts w:cs="Arial"/>
          <w:sz w:val="22"/>
          <w:szCs w:val="22"/>
        </w:rPr>
        <w:t xml:space="preserve">Judicial Academy, </w:t>
      </w:r>
      <w:r w:rsidR="006E0E93" w:rsidRPr="00A526D5">
        <w:rPr>
          <w:rFonts w:cs="Arial"/>
          <w:sz w:val="22"/>
          <w:szCs w:val="22"/>
        </w:rPr>
        <w:t xml:space="preserve">IMG, Belgrade </w:t>
      </w:r>
      <w:r w:rsidR="00D16BE7" w:rsidRPr="00986446">
        <w:rPr>
          <w:rFonts w:cs="Arial"/>
          <w:sz w:val="22"/>
          <w:szCs w:val="22"/>
        </w:rPr>
        <w:t xml:space="preserve">Law School, while </w:t>
      </w:r>
      <w:r w:rsidR="006E0E93" w:rsidRPr="00986446">
        <w:rPr>
          <w:rFonts w:cs="Arial"/>
          <w:sz w:val="22"/>
          <w:szCs w:val="22"/>
        </w:rPr>
        <w:t>UNICEF, IMG, HJC, JA</w:t>
      </w:r>
      <w:r w:rsidR="006529EC" w:rsidRPr="005626BD">
        <w:rPr>
          <w:rFonts w:cs="Arial"/>
          <w:sz w:val="22"/>
          <w:szCs w:val="22"/>
        </w:rPr>
        <w:t xml:space="preserve"> </w:t>
      </w:r>
      <w:r w:rsidR="00272839" w:rsidRPr="005626BD">
        <w:rPr>
          <w:rFonts w:cs="Arial"/>
          <w:sz w:val="22"/>
          <w:szCs w:val="22"/>
        </w:rPr>
        <w:t>provided material</w:t>
      </w:r>
      <w:r w:rsidR="006E0E93" w:rsidRPr="005626BD">
        <w:rPr>
          <w:rFonts w:cs="Arial"/>
          <w:sz w:val="22"/>
          <w:szCs w:val="22"/>
        </w:rPr>
        <w:t xml:space="preserve"> </w:t>
      </w:r>
      <w:r w:rsidR="000B6C60" w:rsidRPr="005626BD">
        <w:rPr>
          <w:rFonts w:cs="Arial"/>
          <w:sz w:val="22"/>
          <w:szCs w:val="22"/>
        </w:rPr>
        <w:t>for</w:t>
      </w:r>
      <w:r w:rsidR="006E0E93" w:rsidRPr="005626BD">
        <w:rPr>
          <w:rFonts w:cs="Arial"/>
          <w:sz w:val="22"/>
          <w:szCs w:val="22"/>
        </w:rPr>
        <w:t xml:space="preserve"> the researcher</w:t>
      </w:r>
      <w:r w:rsidR="00D16BE7" w:rsidRPr="005626BD">
        <w:rPr>
          <w:rFonts w:cs="Arial"/>
          <w:sz w:val="22"/>
          <w:szCs w:val="22"/>
        </w:rPr>
        <w:t xml:space="preserve">. </w:t>
      </w:r>
      <w:r w:rsidRPr="005626BD">
        <w:rPr>
          <w:rFonts w:cs="Arial"/>
          <w:sz w:val="22"/>
          <w:szCs w:val="22"/>
        </w:rPr>
        <w:t xml:space="preserve">Some of the material was </w:t>
      </w:r>
      <w:r w:rsidR="006529EC" w:rsidRPr="005626BD">
        <w:rPr>
          <w:rFonts w:cs="Arial"/>
          <w:sz w:val="22"/>
          <w:szCs w:val="22"/>
        </w:rPr>
        <w:t xml:space="preserve">requested </w:t>
      </w:r>
      <w:r w:rsidRPr="005626BD">
        <w:rPr>
          <w:rFonts w:cs="Arial"/>
          <w:sz w:val="22"/>
          <w:szCs w:val="22"/>
        </w:rPr>
        <w:t xml:space="preserve">from institutions using the </w:t>
      </w:r>
      <w:r w:rsidR="008C4812" w:rsidRPr="005626BD">
        <w:rPr>
          <w:rFonts w:cs="Arial"/>
          <w:sz w:val="22"/>
          <w:szCs w:val="22"/>
        </w:rPr>
        <w:t xml:space="preserve">Law on </w:t>
      </w:r>
      <w:r w:rsidRPr="005626BD">
        <w:rPr>
          <w:rFonts w:cs="Arial"/>
          <w:sz w:val="22"/>
          <w:szCs w:val="22"/>
        </w:rPr>
        <w:t>Free Access to Information</w:t>
      </w:r>
      <w:r w:rsidR="00272839" w:rsidRPr="005626BD">
        <w:rPr>
          <w:rFonts w:cs="Arial"/>
          <w:sz w:val="22"/>
          <w:szCs w:val="22"/>
        </w:rPr>
        <w:t>;</w:t>
      </w:r>
      <w:r w:rsidRPr="005626BD">
        <w:rPr>
          <w:rFonts w:cs="Arial"/>
          <w:sz w:val="22"/>
          <w:szCs w:val="22"/>
        </w:rPr>
        <w:t xml:space="preserve"> however, responsiveness of institution</w:t>
      </w:r>
      <w:r w:rsidR="006529EC" w:rsidRPr="005626BD">
        <w:rPr>
          <w:rFonts w:cs="Arial"/>
          <w:sz w:val="22"/>
          <w:szCs w:val="22"/>
        </w:rPr>
        <w:t>s</w:t>
      </w:r>
      <w:r w:rsidRPr="005626BD">
        <w:rPr>
          <w:rFonts w:cs="Arial"/>
          <w:sz w:val="22"/>
          <w:szCs w:val="22"/>
        </w:rPr>
        <w:t xml:space="preserve">, </w:t>
      </w:r>
      <w:r w:rsidR="008C4812" w:rsidRPr="005626BD">
        <w:rPr>
          <w:rFonts w:cs="Arial"/>
          <w:sz w:val="22"/>
          <w:szCs w:val="22"/>
        </w:rPr>
        <w:t>first of all from the</w:t>
      </w:r>
      <w:r w:rsidRPr="005626BD">
        <w:rPr>
          <w:rFonts w:cs="Arial"/>
          <w:sz w:val="22"/>
          <w:szCs w:val="22"/>
        </w:rPr>
        <w:t xml:space="preserve"> HJC</w:t>
      </w:r>
      <w:r w:rsidR="006529EC" w:rsidRPr="005626BD">
        <w:rPr>
          <w:rFonts w:cs="Arial"/>
          <w:sz w:val="22"/>
          <w:szCs w:val="22"/>
        </w:rPr>
        <w:t>,</w:t>
      </w:r>
      <w:r w:rsidRPr="005626BD">
        <w:rPr>
          <w:rFonts w:cs="Arial"/>
          <w:sz w:val="22"/>
          <w:szCs w:val="22"/>
        </w:rPr>
        <w:t xml:space="preserve"> </w:t>
      </w:r>
      <w:r w:rsidR="005831C7" w:rsidRPr="005626BD">
        <w:rPr>
          <w:rFonts w:cs="Arial"/>
          <w:sz w:val="22"/>
          <w:szCs w:val="22"/>
        </w:rPr>
        <w:t xml:space="preserve">was </w:t>
      </w:r>
      <w:r w:rsidRPr="005626BD">
        <w:rPr>
          <w:rFonts w:cs="Arial"/>
          <w:sz w:val="22"/>
          <w:szCs w:val="22"/>
        </w:rPr>
        <w:t>not high</w:t>
      </w:r>
      <w:r w:rsidRPr="005626BD">
        <w:rPr>
          <w:rStyle w:val="FootnoteReference"/>
          <w:rFonts w:cs="Arial"/>
          <w:sz w:val="22"/>
          <w:szCs w:val="22"/>
        </w:rPr>
        <w:footnoteReference w:id="13"/>
      </w:r>
      <w:r w:rsidRPr="005626BD">
        <w:rPr>
          <w:rFonts w:cs="Arial"/>
          <w:sz w:val="22"/>
          <w:szCs w:val="22"/>
        </w:rPr>
        <w:t xml:space="preserve">. </w:t>
      </w:r>
      <w:r w:rsidR="00EB2E3B" w:rsidRPr="005626BD">
        <w:rPr>
          <w:rFonts w:cs="Arial"/>
          <w:sz w:val="22"/>
          <w:szCs w:val="22"/>
        </w:rPr>
        <w:t>The</w:t>
      </w:r>
      <w:r w:rsidR="00D16BE7" w:rsidRPr="00204693">
        <w:rPr>
          <w:rFonts w:cs="Arial"/>
          <w:sz w:val="22"/>
          <w:szCs w:val="22"/>
        </w:rPr>
        <w:t xml:space="preserve"> material</w:t>
      </w:r>
      <w:r w:rsidR="00EB2E3B" w:rsidRPr="002D3897">
        <w:rPr>
          <w:rFonts w:cs="Arial"/>
          <w:sz w:val="22"/>
          <w:szCs w:val="22"/>
        </w:rPr>
        <w:t xml:space="preserve"> available</w:t>
      </w:r>
      <w:r w:rsidR="00D16BE7" w:rsidRPr="00A526D5">
        <w:rPr>
          <w:rFonts w:cs="Arial"/>
          <w:sz w:val="22"/>
          <w:szCs w:val="22"/>
        </w:rPr>
        <w:t xml:space="preserve">, such as </w:t>
      </w:r>
      <w:r w:rsidR="006529EC" w:rsidRPr="005626BD">
        <w:rPr>
          <w:rFonts w:cs="Arial"/>
          <w:sz w:val="22"/>
          <w:szCs w:val="22"/>
        </w:rPr>
        <w:t xml:space="preserve">annual </w:t>
      </w:r>
      <w:r w:rsidR="00D16BE7" w:rsidRPr="005626BD">
        <w:rPr>
          <w:rFonts w:cs="Arial"/>
          <w:sz w:val="22"/>
          <w:szCs w:val="22"/>
        </w:rPr>
        <w:t>report</w:t>
      </w:r>
      <w:r w:rsidRPr="005626BD">
        <w:rPr>
          <w:rFonts w:cs="Arial"/>
          <w:sz w:val="22"/>
          <w:szCs w:val="22"/>
        </w:rPr>
        <w:t xml:space="preserve">s on functioning of the courts and </w:t>
      </w:r>
      <w:r w:rsidR="00EB2E3B" w:rsidRPr="005626BD">
        <w:rPr>
          <w:rFonts w:cs="Arial"/>
          <w:sz w:val="22"/>
          <w:szCs w:val="22"/>
        </w:rPr>
        <w:t xml:space="preserve">the </w:t>
      </w:r>
      <w:r w:rsidR="00D16BE7" w:rsidRPr="005626BD">
        <w:rPr>
          <w:rFonts w:cs="Arial"/>
          <w:sz w:val="22"/>
          <w:szCs w:val="22"/>
        </w:rPr>
        <w:t>HJC w</w:t>
      </w:r>
      <w:r w:rsidR="00EB2E3B" w:rsidRPr="005626BD">
        <w:rPr>
          <w:rFonts w:cs="Arial"/>
          <w:sz w:val="22"/>
          <w:szCs w:val="22"/>
        </w:rPr>
        <w:t>as</w:t>
      </w:r>
      <w:r w:rsidR="00D16BE7" w:rsidRPr="005626BD">
        <w:rPr>
          <w:rFonts w:cs="Arial"/>
          <w:sz w:val="22"/>
          <w:szCs w:val="22"/>
        </w:rPr>
        <w:t xml:space="preserve"> </w:t>
      </w:r>
      <w:r w:rsidR="00EB2E3B" w:rsidRPr="005626BD">
        <w:rPr>
          <w:rFonts w:cs="Arial"/>
          <w:sz w:val="22"/>
          <w:szCs w:val="22"/>
        </w:rPr>
        <w:t xml:space="preserve">an </w:t>
      </w:r>
      <w:r w:rsidR="00D16BE7" w:rsidRPr="005626BD">
        <w:rPr>
          <w:rFonts w:cs="Arial"/>
          <w:sz w:val="22"/>
          <w:szCs w:val="22"/>
        </w:rPr>
        <w:t>additional source of information</w:t>
      </w:r>
      <w:r w:rsidR="00185EBA">
        <w:rPr>
          <w:rFonts w:cs="Arial"/>
          <w:sz w:val="22"/>
          <w:szCs w:val="22"/>
        </w:rPr>
        <w:t xml:space="preserve"> used for writing of this report</w:t>
      </w:r>
      <w:r w:rsidR="00D16BE7" w:rsidRPr="005626BD">
        <w:rPr>
          <w:rFonts w:cs="Arial"/>
          <w:sz w:val="22"/>
          <w:szCs w:val="22"/>
        </w:rPr>
        <w:t xml:space="preserve">. </w:t>
      </w:r>
      <w:r w:rsidR="00272839" w:rsidRPr="005626BD">
        <w:rPr>
          <w:rFonts w:cs="Arial"/>
          <w:sz w:val="22"/>
          <w:szCs w:val="22"/>
        </w:rPr>
        <w:t xml:space="preserve">Consultations were also </w:t>
      </w:r>
      <w:r w:rsidR="00D26F26" w:rsidRPr="005626BD">
        <w:rPr>
          <w:rFonts w:cs="Arial"/>
          <w:sz w:val="22"/>
          <w:szCs w:val="22"/>
        </w:rPr>
        <w:t>conducted</w:t>
      </w:r>
      <w:r w:rsidR="00272839" w:rsidRPr="00204693">
        <w:rPr>
          <w:rFonts w:cs="Arial"/>
          <w:sz w:val="22"/>
          <w:szCs w:val="22"/>
        </w:rPr>
        <w:t xml:space="preserve"> with </w:t>
      </w:r>
      <w:r w:rsidR="00AE0BD3" w:rsidRPr="002D3897">
        <w:rPr>
          <w:rFonts w:cs="Arial"/>
          <w:sz w:val="22"/>
          <w:szCs w:val="22"/>
        </w:rPr>
        <w:t>c</w:t>
      </w:r>
      <w:r w:rsidR="00DA5E7D" w:rsidRPr="00A526D5">
        <w:rPr>
          <w:rFonts w:cs="Arial"/>
          <w:sz w:val="22"/>
          <w:szCs w:val="22"/>
        </w:rPr>
        <w:t xml:space="preserve">ivil </w:t>
      </w:r>
      <w:r w:rsidR="00AE0BD3" w:rsidRPr="00A526D5">
        <w:rPr>
          <w:rFonts w:cs="Arial"/>
          <w:sz w:val="22"/>
          <w:szCs w:val="22"/>
        </w:rPr>
        <w:t>s</w:t>
      </w:r>
      <w:r w:rsidR="00DA5E7D" w:rsidRPr="00986446">
        <w:rPr>
          <w:rFonts w:cs="Arial"/>
          <w:sz w:val="22"/>
          <w:szCs w:val="22"/>
        </w:rPr>
        <w:t xml:space="preserve">ociety </w:t>
      </w:r>
      <w:r w:rsidR="00AE0BD3" w:rsidRPr="00986446">
        <w:rPr>
          <w:rFonts w:cs="Arial"/>
          <w:sz w:val="22"/>
          <w:szCs w:val="22"/>
        </w:rPr>
        <w:t>o</w:t>
      </w:r>
      <w:r w:rsidR="00DA5E7D" w:rsidRPr="00986446">
        <w:rPr>
          <w:rFonts w:cs="Arial"/>
          <w:sz w:val="22"/>
          <w:szCs w:val="22"/>
        </w:rPr>
        <w:t>rganizations</w:t>
      </w:r>
      <w:r w:rsidR="00DE4A9C" w:rsidRPr="005626BD">
        <w:rPr>
          <w:rStyle w:val="FootnoteReference"/>
          <w:rFonts w:cs="Arial"/>
          <w:sz w:val="22"/>
          <w:szCs w:val="22"/>
        </w:rPr>
        <w:footnoteReference w:id="14"/>
      </w:r>
      <w:r w:rsidR="00DA5E7D" w:rsidRPr="005626BD">
        <w:rPr>
          <w:rFonts w:cs="Arial"/>
          <w:sz w:val="22"/>
          <w:szCs w:val="22"/>
        </w:rPr>
        <w:t xml:space="preserve"> </w:t>
      </w:r>
      <w:r w:rsidR="00272839" w:rsidRPr="005626BD">
        <w:rPr>
          <w:rFonts w:cs="Arial"/>
          <w:sz w:val="22"/>
          <w:szCs w:val="22"/>
        </w:rPr>
        <w:t>dealing with these issues in Serbia.</w:t>
      </w:r>
    </w:p>
    <w:p w14:paraId="15526F09" w14:textId="77777777" w:rsidR="006529EC" w:rsidRPr="002D3897" w:rsidRDefault="006529EC" w:rsidP="007D1A8D">
      <w:pPr>
        <w:jc w:val="both"/>
        <w:rPr>
          <w:rFonts w:cs="Arial"/>
          <w:sz w:val="22"/>
          <w:szCs w:val="22"/>
        </w:rPr>
      </w:pPr>
    </w:p>
    <w:p w14:paraId="167A64D8" w14:textId="61B851E0" w:rsidR="0052423F" w:rsidRPr="005626BD" w:rsidRDefault="00D16BE7" w:rsidP="00272839">
      <w:pPr>
        <w:jc w:val="both"/>
        <w:rPr>
          <w:rFonts w:cs="Arial"/>
          <w:sz w:val="22"/>
          <w:szCs w:val="22"/>
        </w:rPr>
      </w:pPr>
      <w:r w:rsidRPr="005626BD">
        <w:rPr>
          <w:rFonts w:cs="Arial"/>
          <w:sz w:val="22"/>
          <w:szCs w:val="22"/>
        </w:rPr>
        <w:t xml:space="preserve">Data collected and presented </w:t>
      </w:r>
      <w:r w:rsidR="001D1088" w:rsidRPr="005626BD">
        <w:rPr>
          <w:rFonts w:cs="Arial"/>
          <w:sz w:val="22"/>
          <w:szCs w:val="22"/>
        </w:rPr>
        <w:t xml:space="preserve">in </w:t>
      </w:r>
      <w:r w:rsidRPr="005626BD">
        <w:rPr>
          <w:rFonts w:cs="Arial"/>
          <w:sz w:val="22"/>
          <w:szCs w:val="22"/>
        </w:rPr>
        <w:t>this research show that the situation is similar in other courts</w:t>
      </w:r>
      <w:r w:rsidR="00DA5E7D" w:rsidRPr="005626BD">
        <w:rPr>
          <w:rFonts w:cs="Arial"/>
          <w:sz w:val="22"/>
          <w:szCs w:val="22"/>
        </w:rPr>
        <w:t>, not only the 7 listed above</w:t>
      </w:r>
      <w:r w:rsidR="00AE0BD3" w:rsidRPr="005626BD">
        <w:rPr>
          <w:rFonts w:cs="Arial"/>
          <w:sz w:val="22"/>
          <w:szCs w:val="22"/>
        </w:rPr>
        <w:t>,</w:t>
      </w:r>
      <w:r w:rsidRPr="005626BD">
        <w:rPr>
          <w:rFonts w:cs="Arial"/>
          <w:sz w:val="22"/>
          <w:szCs w:val="22"/>
        </w:rPr>
        <w:t xml:space="preserve"> and conclusions and recommendations could be easily widened to </w:t>
      </w:r>
      <w:r w:rsidR="00AE0BD3" w:rsidRPr="005626BD">
        <w:rPr>
          <w:rFonts w:cs="Arial"/>
          <w:sz w:val="22"/>
          <w:szCs w:val="22"/>
        </w:rPr>
        <w:t xml:space="preserve">cover </w:t>
      </w:r>
      <w:r w:rsidRPr="005626BD">
        <w:rPr>
          <w:rFonts w:cs="Arial"/>
          <w:sz w:val="22"/>
          <w:szCs w:val="22"/>
        </w:rPr>
        <w:t>different regions in Serbia.</w:t>
      </w:r>
    </w:p>
    <w:p w14:paraId="707B6B43" w14:textId="77777777" w:rsidR="00001428" w:rsidRPr="005626BD" w:rsidRDefault="00001428" w:rsidP="00272839">
      <w:pPr>
        <w:jc w:val="both"/>
        <w:rPr>
          <w:rFonts w:cs="Arial"/>
          <w:sz w:val="22"/>
          <w:szCs w:val="22"/>
        </w:rPr>
      </w:pPr>
    </w:p>
    <w:p w14:paraId="49CEDD67" w14:textId="33B92B21" w:rsidR="00F5531A" w:rsidRPr="00986446" w:rsidRDefault="0061430C" w:rsidP="00F5531A">
      <w:pPr>
        <w:pStyle w:val="Text1"/>
        <w:spacing w:after="120"/>
        <w:ind w:left="0"/>
        <w:rPr>
          <w:rFonts w:ascii="Cambria" w:hAnsi="Cambria" w:cs="Arial"/>
          <w:b/>
          <w:sz w:val="22"/>
          <w:szCs w:val="22"/>
          <w:highlight w:val="yellow"/>
          <w:lang w:val="en-US"/>
        </w:rPr>
      </w:pPr>
      <w:r w:rsidRPr="00986446">
        <w:rPr>
          <w:rFonts w:ascii="Cambria" w:hAnsi="Cambria"/>
          <w:b/>
          <w:sz w:val="22"/>
          <w:szCs w:val="22"/>
          <w:lang w:val="en-US"/>
        </w:rPr>
        <w:t>Emphasis</w:t>
      </w:r>
      <w:r w:rsidR="00F5531A" w:rsidRPr="00986446">
        <w:rPr>
          <w:rFonts w:ascii="Cambria" w:hAnsi="Cambria"/>
          <w:b/>
          <w:sz w:val="22"/>
          <w:szCs w:val="22"/>
          <w:lang w:val="en-US"/>
        </w:rPr>
        <w:t xml:space="preserve"> </w:t>
      </w:r>
      <w:r w:rsidR="001D1088" w:rsidRPr="00986446">
        <w:rPr>
          <w:rFonts w:ascii="Cambria" w:hAnsi="Cambria"/>
          <w:b/>
          <w:sz w:val="22"/>
          <w:szCs w:val="22"/>
          <w:lang w:val="en-US"/>
        </w:rPr>
        <w:t xml:space="preserve">in </w:t>
      </w:r>
      <w:r w:rsidR="00F5531A" w:rsidRPr="00986446">
        <w:rPr>
          <w:rFonts w:ascii="Cambria" w:hAnsi="Cambria"/>
          <w:b/>
          <w:sz w:val="22"/>
          <w:szCs w:val="22"/>
          <w:lang w:val="en-US"/>
        </w:rPr>
        <w:t xml:space="preserve">this paper is given to the lines of improvement of the </w:t>
      </w:r>
      <w:proofErr w:type="spellStart"/>
      <w:r w:rsidR="00F5531A" w:rsidRPr="00986446">
        <w:rPr>
          <w:rFonts w:ascii="Cambria" w:hAnsi="Cambria"/>
          <w:b/>
          <w:sz w:val="22"/>
          <w:szCs w:val="22"/>
          <w:lang w:val="en-US"/>
        </w:rPr>
        <w:t>program</w:t>
      </w:r>
      <w:r w:rsidR="001D1088" w:rsidRPr="00986446">
        <w:rPr>
          <w:rFonts w:ascii="Cambria" w:hAnsi="Cambria"/>
          <w:b/>
          <w:sz w:val="22"/>
          <w:szCs w:val="22"/>
          <w:lang w:val="en-US"/>
        </w:rPr>
        <w:t>me</w:t>
      </w:r>
      <w:proofErr w:type="spellEnd"/>
      <w:r w:rsidR="00F5531A" w:rsidRPr="00986446">
        <w:rPr>
          <w:rStyle w:val="FootnoteReference"/>
          <w:rFonts w:ascii="Cambria" w:hAnsi="Cambria"/>
          <w:b/>
          <w:sz w:val="22"/>
          <w:szCs w:val="22"/>
          <w:lang w:val="en-US"/>
        </w:rPr>
        <w:footnoteReference w:id="15"/>
      </w:r>
      <w:r w:rsidR="00AE0BD3" w:rsidRPr="00986446">
        <w:rPr>
          <w:rFonts w:ascii="Cambria" w:hAnsi="Cambria"/>
          <w:b/>
          <w:sz w:val="22"/>
          <w:szCs w:val="22"/>
          <w:lang w:val="en-US"/>
        </w:rPr>
        <w:t>,</w:t>
      </w:r>
      <w:r w:rsidR="00F5531A" w:rsidRPr="00986446">
        <w:rPr>
          <w:rFonts w:ascii="Cambria" w:hAnsi="Cambria"/>
          <w:b/>
          <w:sz w:val="22"/>
          <w:szCs w:val="22"/>
          <w:lang w:val="en-US"/>
        </w:rPr>
        <w:t xml:space="preserve"> with specific </w:t>
      </w:r>
      <w:r w:rsidR="00F5531A" w:rsidRPr="00986446">
        <w:rPr>
          <w:rFonts w:ascii="Cambria" w:hAnsi="Cambria" w:cs="Arial"/>
          <w:b/>
          <w:sz w:val="22"/>
          <w:szCs w:val="22"/>
          <w:lang w:val="en-US"/>
        </w:rPr>
        <w:t>recommendations.</w:t>
      </w:r>
    </w:p>
    <w:p w14:paraId="2010A032" w14:textId="77777777" w:rsidR="00F5531A" w:rsidRPr="005626BD" w:rsidRDefault="00F5531A" w:rsidP="00272839">
      <w:pPr>
        <w:jc w:val="both"/>
        <w:rPr>
          <w:sz w:val="22"/>
          <w:szCs w:val="22"/>
        </w:rPr>
      </w:pPr>
    </w:p>
    <w:p w14:paraId="38DE6798" w14:textId="77777777" w:rsidR="00A95407" w:rsidRPr="005626BD" w:rsidRDefault="00A95407" w:rsidP="0052423F">
      <w:pPr>
        <w:rPr>
          <w:sz w:val="22"/>
          <w:szCs w:val="22"/>
        </w:rPr>
      </w:pPr>
    </w:p>
    <w:p w14:paraId="47390C5B" w14:textId="77777777" w:rsidR="00272839" w:rsidRPr="005626BD" w:rsidRDefault="00272839" w:rsidP="0052423F">
      <w:pPr>
        <w:rPr>
          <w:sz w:val="22"/>
          <w:szCs w:val="22"/>
        </w:rPr>
      </w:pPr>
    </w:p>
    <w:p w14:paraId="729BEC9A" w14:textId="77777777" w:rsidR="00272839" w:rsidRPr="00204693" w:rsidRDefault="00272839" w:rsidP="0052423F">
      <w:pPr>
        <w:rPr>
          <w:sz w:val="22"/>
          <w:szCs w:val="22"/>
        </w:rPr>
      </w:pPr>
    </w:p>
    <w:p w14:paraId="62D0BF36" w14:textId="77777777" w:rsidR="00272839" w:rsidRPr="002D3897" w:rsidRDefault="00272839" w:rsidP="0052423F">
      <w:pPr>
        <w:rPr>
          <w:sz w:val="22"/>
          <w:szCs w:val="22"/>
        </w:rPr>
      </w:pPr>
    </w:p>
    <w:p w14:paraId="040CC571" w14:textId="77777777" w:rsidR="00272839" w:rsidRPr="005626BD" w:rsidRDefault="00272839" w:rsidP="0052423F">
      <w:pPr>
        <w:rPr>
          <w:sz w:val="22"/>
          <w:szCs w:val="22"/>
        </w:rPr>
      </w:pPr>
    </w:p>
    <w:p w14:paraId="4203C35C" w14:textId="320B3343" w:rsidR="003C75BF" w:rsidRPr="005626BD" w:rsidRDefault="00A95407" w:rsidP="007A49C1">
      <w:pPr>
        <w:pStyle w:val="ListParagraph"/>
        <w:numPr>
          <w:ilvl w:val="0"/>
          <w:numId w:val="9"/>
        </w:numPr>
        <w:ind w:left="284" w:hanging="284"/>
        <w:rPr>
          <w:sz w:val="22"/>
          <w:szCs w:val="22"/>
        </w:rPr>
      </w:pPr>
      <w:r w:rsidRPr="005626BD">
        <w:rPr>
          <w:b/>
          <w:sz w:val="22"/>
          <w:szCs w:val="22"/>
        </w:rPr>
        <w:t xml:space="preserve">Current status of </w:t>
      </w:r>
      <w:r w:rsidR="001D1088" w:rsidRPr="005626BD">
        <w:rPr>
          <w:b/>
          <w:sz w:val="22"/>
          <w:szCs w:val="22"/>
        </w:rPr>
        <w:t xml:space="preserve">the </w:t>
      </w:r>
      <w:proofErr w:type="spellStart"/>
      <w:r w:rsidR="001D1088" w:rsidRPr="005626BD">
        <w:rPr>
          <w:b/>
          <w:sz w:val="22"/>
          <w:szCs w:val="22"/>
        </w:rPr>
        <w:t>p</w:t>
      </w:r>
      <w:r w:rsidRPr="005626BD">
        <w:rPr>
          <w:b/>
          <w:sz w:val="22"/>
          <w:szCs w:val="22"/>
        </w:rPr>
        <w:t>rogram</w:t>
      </w:r>
      <w:r w:rsidR="001D1088" w:rsidRPr="005626BD">
        <w:rPr>
          <w:b/>
          <w:sz w:val="22"/>
          <w:szCs w:val="22"/>
        </w:rPr>
        <w:t>me</w:t>
      </w:r>
      <w:proofErr w:type="spellEnd"/>
      <w:r w:rsidR="00E74D40" w:rsidRPr="005626BD">
        <w:rPr>
          <w:b/>
          <w:sz w:val="22"/>
          <w:szCs w:val="22"/>
        </w:rPr>
        <w:t xml:space="preserve"> with specific </w:t>
      </w:r>
      <w:r w:rsidR="00AB0DC7" w:rsidRPr="005626BD">
        <w:rPr>
          <w:b/>
          <w:sz w:val="22"/>
          <w:szCs w:val="22"/>
        </w:rPr>
        <w:t>recommendations</w:t>
      </w:r>
      <w:r w:rsidR="00E74D40" w:rsidRPr="005626BD">
        <w:rPr>
          <w:b/>
          <w:sz w:val="22"/>
          <w:szCs w:val="22"/>
        </w:rPr>
        <w:t xml:space="preserve"> for each component</w:t>
      </w:r>
    </w:p>
    <w:p w14:paraId="256A686E" w14:textId="77777777" w:rsidR="00A95407" w:rsidRPr="005626BD" w:rsidRDefault="00A95407" w:rsidP="0052423F">
      <w:pPr>
        <w:rPr>
          <w:sz w:val="22"/>
          <w:szCs w:val="22"/>
        </w:rPr>
      </w:pPr>
    </w:p>
    <w:p w14:paraId="7E350CCA" w14:textId="77777777" w:rsidR="00A95407" w:rsidRPr="005626BD" w:rsidRDefault="00A95407" w:rsidP="00A95407">
      <w:pPr>
        <w:pStyle w:val="ListParagraph"/>
        <w:numPr>
          <w:ilvl w:val="1"/>
          <w:numId w:val="9"/>
        </w:numPr>
        <w:rPr>
          <w:b/>
          <w:i/>
          <w:sz w:val="22"/>
          <w:szCs w:val="22"/>
        </w:rPr>
      </w:pPr>
      <w:r w:rsidRPr="005626BD">
        <w:rPr>
          <w:b/>
          <w:i/>
          <w:sz w:val="22"/>
          <w:szCs w:val="22"/>
        </w:rPr>
        <w:t>Project Component 1 – Courts and Equal Opportunity</w:t>
      </w:r>
    </w:p>
    <w:p w14:paraId="5560143B" w14:textId="77777777" w:rsidR="008222F0" w:rsidRPr="005626BD" w:rsidRDefault="008222F0" w:rsidP="007A49C1">
      <w:pPr>
        <w:jc w:val="both"/>
        <w:rPr>
          <w:sz w:val="22"/>
          <w:szCs w:val="22"/>
        </w:rPr>
      </w:pPr>
    </w:p>
    <w:p w14:paraId="61F4F592" w14:textId="77777777" w:rsidR="00CA63B0" w:rsidRPr="005626BD" w:rsidRDefault="00CA63B0" w:rsidP="0010337F">
      <w:pPr>
        <w:jc w:val="both"/>
        <w:rPr>
          <w:sz w:val="22"/>
          <w:szCs w:val="22"/>
        </w:rPr>
      </w:pPr>
    </w:p>
    <w:p w14:paraId="0D7DCF96" w14:textId="4F7E57F6" w:rsidR="00561A4B" w:rsidRPr="005626BD" w:rsidRDefault="00684698" w:rsidP="0010337F">
      <w:pPr>
        <w:jc w:val="both"/>
        <w:rPr>
          <w:sz w:val="22"/>
          <w:szCs w:val="22"/>
        </w:rPr>
      </w:pPr>
      <w:r w:rsidRPr="005626BD">
        <w:rPr>
          <w:sz w:val="22"/>
          <w:szCs w:val="22"/>
        </w:rPr>
        <w:t xml:space="preserve">Equal </w:t>
      </w:r>
      <w:r w:rsidR="001D1088" w:rsidRPr="005626BD">
        <w:rPr>
          <w:sz w:val="22"/>
          <w:szCs w:val="22"/>
        </w:rPr>
        <w:t>o</w:t>
      </w:r>
      <w:r w:rsidRPr="005626BD">
        <w:rPr>
          <w:sz w:val="22"/>
          <w:szCs w:val="22"/>
        </w:rPr>
        <w:t xml:space="preserve">pportunities in </w:t>
      </w:r>
      <w:r w:rsidR="00AE0BD3" w:rsidRPr="005626BD">
        <w:rPr>
          <w:sz w:val="22"/>
          <w:szCs w:val="22"/>
        </w:rPr>
        <w:t>c</w:t>
      </w:r>
      <w:r w:rsidRPr="005626BD">
        <w:rPr>
          <w:sz w:val="22"/>
          <w:szCs w:val="22"/>
        </w:rPr>
        <w:t xml:space="preserve">ourts in </w:t>
      </w:r>
      <w:r w:rsidR="00AE0BD3" w:rsidRPr="005626BD">
        <w:rPr>
          <w:sz w:val="22"/>
          <w:szCs w:val="22"/>
        </w:rPr>
        <w:t>s</w:t>
      </w:r>
      <w:r w:rsidRPr="005626BD">
        <w:rPr>
          <w:sz w:val="22"/>
          <w:szCs w:val="22"/>
        </w:rPr>
        <w:t xml:space="preserve">outhern Serbia </w:t>
      </w:r>
      <w:r w:rsidR="003C75BF" w:rsidRPr="005626BD">
        <w:rPr>
          <w:sz w:val="22"/>
          <w:szCs w:val="22"/>
        </w:rPr>
        <w:t>could be defined in a</w:t>
      </w:r>
      <w:r w:rsidRPr="005626BD">
        <w:rPr>
          <w:sz w:val="22"/>
          <w:szCs w:val="22"/>
        </w:rPr>
        <w:t xml:space="preserve"> </w:t>
      </w:r>
      <w:r w:rsidR="00620DB5" w:rsidRPr="005626BD">
        <w:rPr>
          <w:sz w:val="22"/>
          <w:szCs w:val="22"/>
        </w:rPr>
        <w:t>document IMG is planning to develop, the</w:t>
      </w:r>
      <w:r w:rsidR="001676EF" w:rsidRPr="005626BD">
        <w:rPr>
          <w:sz w:val="22"/>
          <w:szCs w:val="22"/>
        </w:rPr>
        <w:t xml:space="preserve"> </w:t>
      </w:r>
      <w:r w:rsidRPr="005626BD">
        <w:rPr>
          <w:sz w:val="22"/>
          <w:szCs w:val="22"/>
        </w:rPr>
        <w:t>“Model Court Guideline</w:t>
      </w:r>
      <w:r w:rsidRPr="005626BD">
        <w:rPr>
          <w:rStyle w:val="FootnoteReference"/>
          <w:sz w:val="22"/>
          <w:szCs w:val="22"/>
        </w:rPr>
        <w:footnoteReference w:id="16"/>
      </w:r>
      <w:r w:rsidRPr="005626BD">
        <w:rPr>
          <w:sz w:val="22"/>
          <w:szCs w:val="22"/>
        </w:rPr>
        <w:t>”</w:t>
      </w:r>
      <w:r w:rsidR="00662FEA">
        <w:rPr>
          <w:sz w:val="22"/>
          <w:szCs w:val="22"/>
        </w:rPr>
        <w:t>.</w:t>
      </w:r>
    </w:p>
    <w:p w14:paraId="7A9BC16E" w14:textId="7DD6BE17" w:rsidR="00F3781B" w:rsidRPr="005626BD" w:rsidRDefault="00684698" w:rsidP="00874612">
      <w:pPr>
        <w:jc w:val="both"/>
        <w:rPr>
          <w:sz w:val="22"/>
          <w:szCs w:val="22"/>
        </w:rPr>
      </w:pPr>
      <w:r w:rsidRPr="00204693">
        <w:rPr>
          <w:sz w:val="22"/>
          <w:szCs w:val="22"/>
        </w:rPr>
        <w:t xml:space="preserve">IMG </w:t>
      </w:r>
      <w:proofErr w:type="spellStart"/>
      <w:r w:rsidR="00FE143C" w:rsidRPr="002D3897">
        <w:rPr>
          <w:sz w:val="22"/>
          <w:szCs w:val="22"/>
        </w:rPr>
        <w:t>program</w:t>
      </w:r>
      <w:r w:rsidR="001D1088" w:rsidRPr="00986446">
        <w:rPr>
          <w:sz w:val="22"/>
          <w:szCs w:val="22"/>
        </w:rPr>
        <w:t>me</w:t>
      </w:r>
      <w:proofErr w:type="spellEnd"/>
      <w:r w:rsidR="00FE143C" w:rsidRPr="007C7D8F">
        <w:rPr>
          <w:sz w:val="22"/>
          <w:szCs w:val="22"/>
        </w:rPr>
        <w:t xml:space="preserve"> supports accessibility of the court buildings for persons wi</w:t>
      </w:r>
      <w:r w:rsidR="003F2DB3" w:rsidRPr="005626BD">
        <w:rPr>
          <w:sz w:val="22"/>
          <w:szCs w:val="22"/>
        </w:rPr>
        <w:t>th</w:t>
      </w:r>
      <w:r w:rsidR="004D03E3" w:rsidRPr="005626BD">
        <w:rPr>
          <w:sz w:val="22"/>
          <w:szCs w:val="22"/>
        </w:rPr>
        <w:t xml:space="preserve"> physical</w:t>
      </w:r>
      <w:r w:rsidR="003F2DB3" w:rsidRPr="005626BD">
        <w:rPr>
          <w:sz w:val="22"/>
          <w:szCs w:val="22"/>
        </w:rPr>
        <w:t xml:space="preserve"> disabilities</w:t>
      </w:r>
      <w:r w:rsidR="008222F0" w:rsidRPr="005626BD">
        <w:rPr>
          <w:rStyle w:val="FootnoteReference"/>
          <w:sz w:val="22"/>
          <w:szCs w:val="22"/>
        </w:rPr>
        <w:footnoteReference w:id="17"/>
      </w:r>
      <w:r w:rsidR="00FE143C" w:rsidRPr="005626BD">
        <w:rPr>
          <w:sz w:val="22"/>
          <w:szCs w:val="22"/>
        </w:rPr>
        <w:t xml:space="preserve">. </w:t>
      </w:r>
    </w:p>
    <w:p w14:paraId="1D77F6C8" w14:textId="464120D2" w:rsidR="00886B7B" w:rsidRPr="005626BD" w:rsidRDefault="00F3781B" w:rsidP="00874612">
      <w:pPr>
        <w:jc w:val="both"/>
        <w:rPr>
          <w:sz w:val="22"/>
          <w:szCs w:val="22"/>
        </w:rPr>
      </w:pPr>
      <w:r w:rsidRPr="00204693">
        <w:rPr>
          <w:sz w:val="22"/>
          <w:szCs w:val="22"/>
        </w:rPr>
        <w:t xml:space="preserve">However, </w:t>
      </w:r>
      <w:r w:rsidRPr="00986446">
        <w:rPr>
          <w:sz w:val="22"/>
          <w:szCs w:val="22"/>
        </w:rPr>
        <w:t>v</w:t>
      </w:r>
      <w:r w:rsidR="004D03E3" w:rsidRPr="007C7D8F">
        <w:rPr>
          <w:sz w:val="22"/>
          <w:szCs w:val="22"/>
        </w:rPr>
        <w:t xml:space="preserve">isual and hearing </w:t>
      </w:r>
      <w:r w:rsidR="003632A9" w:rsidRPr="007C7D8F">
        <w:rPr>
          <w:sz w:val="22"/>
          <w:szCs w:val="22"/>
        </w:rPr>
        <w:t>impairment</w:t>
      </w:r>
      <w:r w:rsidR="004D03E3" w:rsidRPr="007C7D8F">
        <w:rPr>
          <w:sz w:val="22"/>
          <w:szCs w:val="22"/>
        </w:rPr>
        <w:t xml:space="preserve"> are less in the focus. </w:t>
      </w:r>
      <w:r w:rsidR="008222F0" w:rsidRPr="005626BD">
        <w:rPr>
          <w:rFonts w:cs="Arial"/>
          <w:sz w:val="22"/>
          <w:szCs w:val="22"/>
        </w:rPr>
        <w:t xml:space="preserve">In order to </w:t>
      </w:r>
      <w:r w:rsidR="00886B7B" w:rsidRPr="005626BD">
        <w:rPr>
          <w:rFonts w:cs="Arial"/>
          <w:sz w:val="22"/>
          <w:szCs w:val="22"/>
        </w:rPr>
        <w:t>make further improvements</w:t>
      </w:r>
      <w:r w:rsidR="00B52B90" w:rsidRPr="005626BD">
        <w:rPr>
          <w:rFonts w:cs="Arial"/>
          <w:sz w:val="22"/>
          <w:szCs w:val="22"/>
        </w:rPr>
        <w:t>,</w:t>
      </w:r>
      <w:r w:rsidR="008222F0" w:rsidRPr="005626BD">
        <w:rPr>
          <w:rFonts w:cs="Arial"/>
          <w:sz w:val="22"/>
          <w:szCs w:val="22"/>
        </w:rPr>
        <w:t xml:space="preserve"> </w:t>
      </w:r>
      <w:r w:rsidR="00B52B90" w:rsidRPr="005626BD">
        <w:rPr>
          <w:rFonts w:cs="Arial"/>
          <w:sz w:val="22"/>
          <w:szCs w:val="22"/>
        </w:rPr>
        <w:t>i</w:t>
      </w:r>
      <w:r w:rsidR="00A9467A" w:rsidRPr="005626BD">
        <w:rPr>
          <w:rFonts w:cs="Arial"/>
          <w:sz w:val="22"/>
          <w:szCs w:val="22"/>
        </w:rPr>
        <w:t>nformation and signs in the court have to be adjusted to the needs of persons with various disabilities</w:t>
      </w:r>
      <w:r w:rsidR="00B52B90" w:rsidRPr="005626BD">
        <w:rPr>
          <w:rFonts w:cs="Arial"/>
          <w:sz w:val="22"/>
          <w:szCs w:val="22"/>
        </w:rPr>
        <w:t>,</w:t>
      </w:r>
      <w:r w:rsidR="001676EF" w:rsidRPr="005626BD">
        <w:rPr>
          <w:rFonts w:cs="Arial"/>
          <w:sz w:val="22"/>
          <w:szCs w:val="22"/>
        </w:rPr>
        <w:t xml:space="preserve"> in </w:t>
      </w:r>
      <w:r w:rsidR="001332B7" w:rsidRPr="005626BD">
        <w:rPr>
          <w:rFonts w:cs="Arial"/>
          <w:sz w:val="22"/>
          <w:szCs w:val="22"/>
        </w:rPr>
        <w:t xml:space="preserve">all seven courts. </w:t>
      </w:r>
      <w:r w:rsidR="00A9467A" w:rsidRPr="005626BD">
        <w:rPr>
          <w:rFonts w:cs="Arial"/>
          <w:sz w:val="22"/>
          <w:szCs w:val="22"/>
        </w:rPr>
        <w:t>Signs (</w:t>
      </w:r>
      <w:r w:rsidR="00B52B90" w:rsidRPr="005626BD">
        <w:rPr>
          <w:rFonts w:cs="Arial"/>
          <w:sz w:val="22"/>
          <w:szCs w:val="22"/>
        </w:rPr>
        <w:t>d</w:t>
      </w:r>
      <w:r w:rsidR="00A9467A" w:rsidRPr="005626BD">
        <w:rPr>
          <w:rFonts w:cs="Arial"/>
          <w:sz w:val="22"/>
          <w:szCs w:val="22"/>
        </w:rPr>
        <w:t xml:space="preserve">irections) </w:t>
      </w:r>
      <w:r w:rsidR="00B52B90" w:rsidRPr="005626BD">
        <w:rPr>
          <w:rFonts w:cs="Arial"/>
          <w:sz w:val="22"/>
          <w:szCs w:val="22"/>
        </w:rPr>
        <w:t xml:space="preserve">should be </w:t>
      </w:r>
      <w:r w:rsidR="00A9467A" w:rsidRPr="005626BD">
        <w:rPr>
          <w:rFonts w:cs="Arial"/>
          <w:sz w:val="22"/>
          <w:szCs w:val="22"/>
        </w:rPr>
        <w:t xml:space="preserve">clearly marked for </w:t>
      </w:r>
      <w:r w:rsidR="00B52B90" w:rsidRPr="005626BD">
        <w:rPr>
          <w:rFonts w:cs="Arial"/>
          <w:sz w:val="22"/>
          <w:szCs w:val="22"/>
        </w:rPr>
        <w:t>persons</w:t>
      </w:r>
      <w:r w:rsidR="00A9467A" w:rsidRPr="005626BD">
        <w:rPr>
          <w:rFonts w:cs="Arial"/>
          <w:sz w:val="22"/>
          <w:szCs w:val="22"/>
        </w:rPr>
        <w:t xml:space="preserve"> with disabilit</w:t>
      </w:r>
      <w:r w:rsidR="00B52B90" w:rsidRPr="005626BD">
        <w:rPr>
          <w:rFonts w:cs="Arial"/>
          <w:sz w:val="22"/>
          <w:szCs w:val="22"/>
        </w:rPr>
        <w:t>ies</w:t>
      </w:r>
      <w:r w:rsidR="00A9467A" w:rsidRPr="005626BD">
        <w:rPr>
          <w:rFonts w:cs="Arial"/>
          <w:sz w:val="22"/>
          <w:szCs w:val="22"/>
        </w:rPr>
        <w:t>, a</w:t>
      </w:r>
      <w:r w:rsidR="00B52B90" w:rsidRPr="005626BD">
        <w:rPr>
          <w:rFonts w:cs="Arial"/>
          <w:sz w:val="22"/>
          <w:szCs w:val="22"/>
        </w:rPr>
        <w:t>nd</w:t>
      </w:r>
      <w:r w:rsidR="00A9467A" w:rsidRPr="005626BD">
        <w:rPr>
          <w:rFonts w:cs="Arial"/>
          <w:sz w:val="22"/>
          <w:szCs w:val="22"/>
        </w:rPr>
        <w:t xml:space="preserve"> special emphasis should be put </w:t>
      </w:r>
      <w:r w:rsidR="00B52B90" w:rsidRPr="005626BD">
        <w:rPr>
          <w:rFonts w:cs="Arial"/>
          <w:sz w:val="22"/>
          <w:szCs w:val="22"/>
        </w:rPr>
        <w:t>on</w:t>
      </w:r>
      <w:r w:rsidR="00A9467A" w:rsidRPr="005626BD">
        <w:rPr>
          <w:rFonts w:cs="Arial"/>
          <w:sz w:val="22"/>
          <w:szCs w:val="22"/>
        </w:rPr>
        <w:t xml:space="preserve"> signs for people with visual disability</w:t>
      </w:r>
      <w:r w:rsidR="00B52B90" w:rsidRPr="005626BD">
        <w:rPr>
          <w:rFonts w:cs="Arial"/>
          <w:sz w:val="22"/>
          <w:szCs w:val="22"/>
        </w:rPr>
        <w:t>,</w:t>
      </w:r>
      <w:r w:rsidR="00A9467A" w:rsidRPr="005626BD">
        <w:rPr>
          <w:rFonts w:cs="Arial"/>
          <w:sz w:val="22"/>
          <w:szCs w:val="22"/>
        </w:rPr>
        <w:t xml:space="preserve"> using the Braille letters</w:t>
      </w:r>
      <w:r w:rsidR="0010337F" w:rsidRPr="005626BD">
        <w:rPr>
          <w:rFonts w:cs="Arial"/>
          <w:sz w:val="22"/>
          <w:szCs w:val="22"/>
        </w:rPr>
        <w:t xml:space="preserve"> </w:t>
      </w:r>
      <w:r w:rsidR="00783412">
        <w:rPr>
          <w:rFonts w:cs="Arial"/>
          <w:sz w:val="22"/>
          <w:szCs w:val="22"/>
        </w:rPr>
        <w:t>and tactile paths (rubber flooring)</w:t>
      </w:r>
      <w:r w:rsidR="00783412">
        <w:rPr>
          <w:rStyle w:val="FootnoteReference"/>
          <w:rFonts w:cs="Arial"/>
          <w:sz w:val="22"/>
          <w:szCs w:val="22"/>
        </w:rPr>
        <w:footnoteReference w:id="18"/>
      </w:r>
      <w:r w:rsidR="00783412">
        <w:rPr>
          <w:rFonts w:cs="Arial"/>
          <w:sz w:val="22"/>
          <w:szCs w:val="22"/>
        </w:rPr>
        <w:t xml:space="preserve"> </w:t>
      </w:r>
      <w:r w:rsidR="0010337F" w:rsidRPr="005626BD">
        <w:rPr>
          <w:rFonts w:cs="Arial"/>
          <w:sz w:val="22"/>
          <w:szCs w:val="22"/>
        </w:rPr>
        <w:t>in appropriate places within the court buildings</w:t>
      </w:r>
      <w:r w:rsidR="00ED6089">
        <w:rPr>
          <w:rFonts w:cs="Arial"/>
          <w:sz w:val="22"/>
          <w:szCs w:val="22"/>
        </w:rPr>
        <w:t xml:space="preserve"> </w:t>
      </w:r>
    </w:p>
    <w:p w14:paraId="1E431453" w14:textId="3E1AE412" w:rsidR="008222F0" w:rsidRPr="005626BD" w:rsidRDefault="001332B7" w:rsidP="00874612">
      <w:pPr>
        <w:jc w:val="both"/>
        <w:rPr>
          <w:sz w:val="22"/>
          <w:szCs w:val="22"/>
        </w:rPr>
      </w:pPr>
      <w:r w:rsidRPr="005626BD">
        <w:rPr>
          <w:sz w:val="22"/>
          <w:szCs w:val="22"/>
        </w:rPr>
        <w:t xml:space="preserve">According to data provided by IMG, in the courts in </w:t>
      </w:r>
      <w:proofErr w:type="spellStart"/>
      <w:r w:rsidRPr="005626BD">
        <w:rPr>
          <w:sz w:val="22"/>
          <w:szCs w:val="22"/>
        </w:rPr>
        <w:t>Leskovac</w:t>
      </w:r>
      <w:proofErr w:type="spellEnd"/>
      <w:r w:rsidRPr="005626BD">
        <w:rPr>
          <w:sz w:val="22"/>
          <w:szCs w:val="22"/>
        </w:rPr>
        <w:t xml:space="preserve"> (Basic </w:t>
      </w:r>
      <w:r w:rsidR="00B52B90" w:rsidRPr="005626BD">
        <w:rPr>
          <w:sz w:val="22"/>
          <w:szCs w:val="22"/>
        </w:rPr>
        <w:t>C</w:t>
      </w:r>
      <w:r w:rsidRPr="005626BD">
        <w:rPr>
          <w:sz w:val="22"/>
          <w:szCs w:val="22"/>
        </w:rPr>
        <w:t xml:space="preserve">ourt) and in </w:t>
      </w:r>
      <w:proofErr w:type="spellStart"/>
      <w:r w:rsidRPr="005626BD">
        <w:rPr>
          <w:sz w:val="22"/>
          <w:szCs w:val="22"/>
        </w:rPr>
        <w:t>Pirot</w:t>
      </w:r>
      <w:proofErr w:type="spellEnd"/>
      <w:r w:rsidRPr="005626BD">
        <w:rPr>
          <w:sz w:val="22"/>
          <w:szCs w:val="22"/>
        </w:rPr>
        <w:t xml:space="preserve"> information and signs will be adjusted to the needs of </w:t>
      </w:r>
      <w:r w:rsidR="00B52B90" w:rsidRPr="005626BD">
        <w:rPr>
          <w:sz w:val="22"/>
          <w:szCs w:val="22"/>
        </w:rPr>
        <w:t>persons</w:t>
      </w:r>
      <w:r w:rsidRPr="005626BD">
        <w:rPr>
          <w:sz w:val="22"/>
          <w:szCs w:val="22"/>
        </w:rPr>
        <w:t xml:space="preserve"> with various disabilities.</w:t>
      </w:r>
    </w:p>
    <w:p w14:paraId="40C3682A" w14:textId="77777777" w:rsidR="00EB4A76" w:rsidRPr="005626BD" w:rsidRDefault="00EB4A76" w:rsidP="00874612">
      <w:pPr>
        <w:jc w:val="both"/>
        <w:rPr>
          <w:sz w:val="22"/>
          <w:szCs w:val="22"/>
        </w:rPr>
      </w:pPr>
    </w:p>
    <w:p w14:paraId="0E6F7A70" w14:textId="40410443" w:rsidR="00874612" w:rsidRPr="005626BD" w:rsidRDefault="005C2731" w:rsidP="00874612">
      <w:pPr>
        <w:jc w:val="both"/>
        <w:rPr>
          <w:sz w:val="22"/>
          <w:szCs w:val="22"/>
        </w:rPr>
      </w:pPr>
      <w:r w:rsidRPr="005626BD">
        <w:rPr>
          <w:sz w:val="22"/>
          <w:szCs w:val="22"/>
        </w:rPr>
        <w:t>S</w:t>
      </w:r>
      <w:r w:rsidR="00874612" w:rsidRPr="005626BD">
        <w:rPr>
          <w:sz w:val="22"/>
          <w:szCs w:val="22"/>
        </w:rPr>
        <w:t xml:space="preserve">pecific aid could be provided, such as </w:t>
      </w:r>
      <w:r w:rsidR="00874612" w:rsidRPr="00204693">
        <w:rPr>
          <w:sz w:val="22"/>
          <w:szCs w:val="22"/>
        </w:rPr>
        <w:t>tactile paths</w:t>
      </w:r>
      <w:r w:rsidR="00ED6089">
        <w:rPr>
          <w:sz w:val="22"/>
          <w:szCs w:val="22"/>
        </w:rPr>
        <w:t xml:space="preserve"> </w:t>
      </w:r>
      <w:r w:rsidR="001B63B7" w:rsidRPr="00986446">
        <w:rPr>
          <w:sz w:val="22"/>
          <w:szCs w:val="22"/>
        </w:rPr>
        <w:t>for p</w:t>
      </w:r>
      <w:r w:rsidR="00DB3CF9" w:rsidRPr="007C7D8F">
        <w:rPr>
          <w:sz w:val="22"/>
          <w:szCs w:val="22"/>
        </w:rPr>
        <w:t>ersons</w:t>
      </w:r>
      <w:r w:rsidR="001B63B7" w:rsidRPr="007C7D8F">
        <w:rPr>
          <w:sz w:val="22"/>
          <w:szCs w:val="22"/>
        </w:rPr>
        <w:t xml:space="preserve"> with visual di</w:t>
      </w:r>
      <w:r w:rsidR="006825D6" w:rsidRPr="007C7D8F">
        <w:rPr>
          <w:sz w:val="22"/>
          <w:szCs w:val="22"/>
        </w:rPr>
        <w:t>s</w:t>
      </w:r>
      <w:r w:rsidR="001B63B7" w:rsidRPr="007C7D8F">
        <w:rPr>
          <w:sz w:val="22"/>
          <w:szCs w:val="22"/>
        </w:rPr>
        <w:t>ability</w:t>
      </w:r>
      <w:r w:rsidR="00EB4A76" w:rsidRPr="007C7D8F">
        <w:rPr>
          <w:sz w:val="22"/>
          <w:szCs w:val="22"/>
        </w:rPr>
        <w:t>.</w:t>
      </w:r>
      <w:r w:rsidR="001B63B7" w:rsidRPr="007C7D8F">
        <w:rPr>
          <w:sz w:val="22"/>
          <w:szCs w:val="22"/>
        </w:rPr>
        <w:t xml:space="preserve"> </w:t>
      </w:r>
      <w:r w:rsidR="00EB4A76" w:rsidRPr="007C7D8F">
        <w:rPr>
          <w:sz w:val="22"/>
          <w:szCs w:val="22"/>
        </w:rPr>
        <w:t>S</w:t>
      </w:r>
      <w:r w:rsidR="00874612" w:rsidRPr="007C7D8F">
        <w:rPr>
          <w:sz w:val="22"/>
          <w:szCs w:val="22"/>
        </w:rPr>
        <w:t>pecial hearing and other equipment</w:t>
      </w:r>
      <w:r w:rsidR="004D03E3" w:rsidRPr="007C7D8F">
        <w:rPr>
          <w:sz w:val="22"/>
          <w:szCs w:val="22"/>
        </w:rPr>
        <w:t xml:space="preserve"> (for example: microphones and speakers on court counters</w:t>
      </w:r>
      <w:r w:rsidR="007A49C1" w:rsidRPr="005626BD">
        <w:rPr>
          <w:sz w:val="22"/>
          <w:szCs w:val="22"/>
        </w:rPr>
        <w:t xml:space="preserve"> in the courtrooms</w:t>
      </w:r>
      <w:r w:rsidR="004D03E3" w:rsidRPr="005626BD">
        <w:rPr>
          <w:sz w:val="22"/>
          <w:szCs w:val="22"/>
        </w:rPr>
        <w:t xml:space="preserve"> etc</w:t>
      </w:r>
      <w:r w:rsidR="00DF03D1" w:rsidRPr="005626BD">
        <w:rPr>
          <w:sz w:val="22"/>
          <w:szCs w:val="22"/>
        </w:rPr>
        <w:t>.</w:t>
      </w:r>
      <w:r w:rsidR="004D03E3" w:rsidRPr="005626BD">
        <w:rPr>
          <w:sz w:val="22"/>
          <w:szCs w:val="22"/>
        </w:rPr>
        <w:t>)</w:t>
      </w:r>
      <w:r w:rsidR="00874612" w:rsidRPr="005626BD">
        <w:rPr>
          <w:sz w:val="22"/>
          <w:szCs w:val="22"/>
        </w:rPr>
        <w:t xml:space="preserve"> in the reception </w:t>
      </w:r>
      <w:r w:rsidR="001B63B7" w:rsidRPr="005626BD">
        <w:rPr>
          <w:sz w:val="22"/>
          <w:szCs w:val="22"/>
        </w:rPr>
        <w:t>area</w:t>
      </w:r>
      <w:r w:rsidR="00874612" w:rsidRPr="005626BD">
        <w:rPr>
          <w:sz w:val="22"/>
          <w:szCs w:val="22"/>
        </w:rPr>
        <w:t xml:space="preserve"> and in premises where se</w:t>
      </w:r>
      <w:r w:rsidR="007A49C1" w:rsidRPr="005626BD">
        <w:rPr>
          <w:sz w:val="22"/>
          <w:szCs w:val="22"/>
        </w:rPr>
        <w:t>rvices are provided to citizens</w:t>
      </w:r>
      <w:r w:rsidR="00EB4A76" w:rsidRPr="005626BD">
        <w:rPr>
          <w:sz w:val="22"/>
          <w:szCs w:val="22"/>
        </w:rPr>
        <w:t xml:space="preserve"> are advised to be provided for persons with hearing impairment</w:t>
      </w:r>
      <w:r w:rsidR="007A49C1" w:rsidRPr="005626BD">
        <w:rPr>
          <w:sz w:val="22"/>
          <w:szCs w:val="22"/>
        </w:rPr>
        <w:t>.</w:t>
      </w:r>
    </w:p>
    <w:p w14:paraId="65B8DCB3" w14:textId="77777777" w:rsidR="00874612" w:rsidRPr="005626BD" w:rsidRDefault="0053339D" w:rsidP="00874612">
      <w:pPr>
        <w:jc w:val="both"/>
        <w:rPr>
          <w:sz w:val="22"/>
          <w:szCs w:val="22"/>
        </w:rPr>
      </w:pPr>
      <w:r w:rsidRPr="005626BD">
        <w:rPr>
          <w:sz w:val="22"/>
          <w:szCs w:val="22"/>
        </w:rPr>
        <w:t>Civil society o</w:t>
      </w:r>
      <w:r w:rsidR="00AD5188" w:rsidRPr="005626BD">
        <w:rPr>
          <w:sz w:val="22"/>
          <w:szCs w:val="22"/>
        </w:rPr>
        <w:t>rganizations</w:t>
      </w:r>
      <w:r w:rsidR="00874612" w:rsidRPr="005626BD">
        <w:rPr>
          <w:sz w:val="22"/>
          <w:szCs w:val="22"/>
        </w:rPr>
        <w:t xml:space="preserve"> of persons with disabilities could be consulted and involved in developing best solutions</w:t>
      </w:r>
      <w:r w:rsidR="00874612" w:rsidRPr="005626BD">
        <w:rPr>
          <w:rStyle w:val="FootnoteReference"/>
          <w:sz w:val="22"/>
          <w:szCs w:val="22"/>
        </w:rPr>
        <w:footnoteReference w:id="19"/>
      </w:r>
      <w:r w:rsidR="00874612" w:rsidRPr="005626BD">
        <w:rPr>
          <w:sz w:val="22"/>
          <w:szCs w:val="22"/>
        </w:rPr>
        <w:t>.</w:t>
      </w:r>
    </w:p>
    <w:p w14:paraId="7FF799D6" w14:textId="77777777" w:rsidR="00A9467A" w:rsidRPr="00204693" w:rsidRDefault="00A9467A" w:rsidP="0010337F">
      <w:pPr>
        <w:jc w:val="both"/>
        <w:rPr>
          <w:rFonts w:cs="Arial"/>
          <w:sz w:val="22"/>
          <w:szCs w:val="22"/>
        </w:rPr>
      </w:pPr>
    </w:p>
    <w:p w14:paraId="58D5ACA3" w14:textId="6AD6B93E" w:rsidR="00684698" w:rsidRPr="005626BD" w:rsidRDefault="00886B7B" w:rsidP="00684698">
      <w:pPr>
        <w:jc w:val="both"/>
        <w:rPr>
          <w:rFonts w:cs="Arial"/>
          <w:sz w:val="22"/>
          <w:szCs w:val="22"/>
        </w:rPr>
      </w:pPr>
      <w:r w:rsidRPr="002D3897">
        <w:rPr>
          <w:rFonts w:cs="Arial"/>
          <w:sz w:val="22"/>
          <w:szCs w:val="22"/>
        </w:rPr>
        <w:t>Th</w:t>
      </w:r>
      <w:r w:rsidR="00684698" w:rsidRPr="00986446">
        <w:rPr>
          <w:rFonts w:cs="Arial"/>
          <w:sz w:val="22"/>
          <w:szCs w:val="22"/>
        </w:rPr>
        <w:t>ere was no training for court staff related to EO, discrimination, affirmative</w:t>
      </w:r>
      <w:r w:rsidR="00684698" w:rsidRPr="007C7D8F">
        <w:rPr>
          <w:rFonts w:cs="Arial"/>
          <w:sz w:val="22"/>
          <w:szCs w:val="22"/>
        </w:rPr>
        <w:t xml:space="preserve"> action etc</w:t>
      </w:r>
      <w:r w:rsidR="00380958" w:rsidRPr="007C7D8F">
        <w:rPr>
          <w:rFonts w:cs="Arial"/>
          <w:sz w:val="22"/>
          <w:szCs w:val="22"/>
        </w:rPr>
        <w:t xml:space="preserve">. and </w:t>
      </w:r>
      <w:r w:rsidR="00EB4A76" w:rsidRPr="005626BD">
        <w:rPr>
          <w:rFonts w:cs="Arial"/>
          <w:sz w:val="22"/>
          <w:szCs w:val="22"/>
        </w:rPr>
        <w:t xml:space="preserve">raising sensitivity regarding these matters </w:t>
      </w:r>
      <w:r w:rsidR="00380958" w:rsidRPr="005626BD">
        <w:rPr>
          <w:rFonts w:cs="Arial"/>
          <w:sz w:val="22"/>
          <w:szCs w:val="22"/>
        </w:rPr>
        <w:t>of the staff and judges is highly needed</w:t>
      </w:r>
      <w:r w:rsidR="00684698" w:rsidRPr="005626BD">
        <w:rPr>
          <w:rFonts w:cs="Arial"/>
          <w:sz w:val="22"/>
          <w:szCs w:val="22"/>
        </w:rPr>
        <w:t>.</w:t>
      </w:r>
    </w:p>
    <w:p w14:paraId="184CD9D6" w14:textId="3E5EAC80" w:rsidR="0010337F" w:rsidRPr="007C7D8F" w:rsidRDefault="00CA63B0" w:rsidP="00684698">
      <w:pPr>
        <w:jc w:val="both"/>
        <w:rPr>
          <w:sz w:val="22"/>
          <w:szCs w:val="22"/>
        </w:rPr>
      </w:pPr>
      <w:r w:rsidRPr="005626BD">
        <w:rPr>
          <w:sz w:val="22"/>
          <w:szCs w:val="22"/>
        </w:rPr>
        <w:t>Research conducted shows that persons with disabilit</w:t>
      </w:r>
      <w:r w:rsidR="00910CDE" w:rsidRPr="005626BD">
        <w:rPr>
          <w:sz w:val="22"/>
          <w:szCs w:val="22"/>
        </w:rPr>
        <w:t>ies</w:t>
      </w:r>
      <w:r w:rsidRPr="005626BD">
        <w:rPr>
          <w:sz w:val="22"/>
          <w:szCs w:val="22"/>
        </w:rPr>
        <w:t xml:space="preserve"> do not work in courts</w:t>
      </w:r>
      <w:r w:rsidR="00CF56A6" w:rsidRPr="005626BD">
        <w:rPr>
          <w:sz w:val="22"/>
          <w:szCs w:val="22"/>
        </w:rPr>
        <w:t xml:space="preserve"> in number</w:t>
      </w:r>
      <w:r w:rsidR="00910CDE" w:rsidRPr="005626BD">
        <w:rPr>
          <w:sz w:val="22"/>
          <w:szCs w:val="22"/>
        </w:rPr>
        <w:t>s</w:t>
      </w:r>
      <w:r w:rsidR="00CF56A6" w:rsidRPr="005626BD">
        <w:rPr>
          <w:sz w:val="22"/>
          <w:szCs w:val="22"/>
        </w:rPr>
        <w:t xml:space="preserve"> that would be </w:t>
      </w:r>
      <w:r w:rsidR="00A236FE" w:rsidRPr="005626BD">
        <w:rPr>
          <w:sz w:val="22"/>
          <w:szCs w:val="22"/>
        </w:rPr>
        <w:t>adequate (close</w:t>
      </w:r>
      <w:r w:rsidR="00D27243" w:rsidRPr="005626BD">
        <w:rPr>
          <w:sz w:val="22"/>
          <w:szCs w:val="22"/>
        </w:rPr>
        <w:t xml:space="preserve">) </w:t>
      </w:r>
      <w:r w:rsidR="00CF56A6" w:rsidRPr="005626BD">
        <w:rPr>
          <w:sz w:val="22"/>
          <w:szCs w:val="22"/>
        </w:rPr>
        <w:t>to the percentage of persons with disabilit</w:t>
      </w:r>
      <w:r w:rsidR="00910CDE" w:rsidRPr="005626BD">
        <w:rPr>
          <w:sz w:val="22"/>
          <w:szCs w:val="22"/>
        </w:rPr>
        <w:t>ies</w:t>
      </w:r>
      <w:r w:rsidR="00CF56A6" w:rsidRPr="005626BD">
        <w:rPr>
          <w:sz w:val="22"/>
          <w:szCs w:val="22"/>
        </w:rPr>
        <w:t xml:space="preserve"> in </w:t>
      </w:r>
      <w:r w:rsidR="00910CDE" w:rsidRPr="005626BD">
        <w:rPr>
          <w:sz w:val="22"/>
          <w:szCs w:val="22"/>
        </w:rPr>
        <w:t xml:space="preserve">the </w:t>
      </w:r>
      <w:r w:rsidR="00D27243" w:rsidRPr="005626BD">
        <w:rPr>
          <w:sz w:val="22"/>
          <w:szCs w:val="22"/>
        </w:rPr>
        <w:t xml:space="preserve">general population in </w:t>
      </w:r>
      <w:r w:rsidR="00CF56A6" w:rsidRPr="005626BD">
        <w:rPr>
          <w:sz w:val="22"/>
          <w:szCs w:val="22"/>
        </w:rPr>
        <w:t>Serbia</w:t>
      </w:r>
      <w:r w:rsidR="002721A7" w:rsidRPr="005626BD">
        <w:rPr>
          <w:rStyle w:val="FootnoteReference"/>
          <w:sz w:val="22"/>
          <w:szCs w:val="22"/>
        </w:rPr>
        <w:footnoteReference w:id="20"/>
      </w:r>
      <w:r w:rsidR="006825D6" w:rsidRPr="005626BD">
        <w:rPr>
          <w:sz w:val="22"/>
          <w:szCs w:val="22"/>
        </w:rPr>
        <w:t>.</w:t>
      </w:r>
      <w:r w:rsidR="005208D2" w:rsidRPr="005626BD">
        <w:rPr>
          <w:sz w:val="22"/>
          <w:szCs w:val="22"/>
        </w:rPr>
        <w:t xml:space="preserve"> Persons with disabilities are </w:t>
      </w:r>
      <w:r w:rsidR="005208D2" w:rsidRPr="00204693">
        <w:rPr>
          <w:sz w:val="22"/>
          <w:szCs w:val="22"/>
        </w:rPr>
        <w:t>present</w:t>
      </w:r>
      <w:r w:rsidR="005208D2" w:rsidRPr="002D3897">
        <w:rPr>
          <w:sz w:val="22"/>
          <w:szCs w:val="22"/>
        </w:rPr>
        <w:t xml:space="preserve"> with very </w:t>
      </w:r>
      <w:r w:rsidR="005208D2" w:rsidRPr="00986446">
        <w:rPr>
          <w:sz w:val="22"/>
          <w:szCs w:val="22"/>
        </w:rPr>
        <w:t xml:space="preserve">representatives amongst the </w:t>
      </w:r>
      <w:r w:rsidR="005208D2" w:rsidRPr="007C7D8F">
        <w:rPr>
          <w:sz w:val="22"/>
          <w:szCs w:val="22"/>
        </w:rPr>
        <w:t>court staff</w:t>
      </w:r>
      <w:r w:rsidR="00554374">
        <w:rPr>
          <w:sz w:val="22"/>
          <w:szCs w:val="22"/>
        </w:rPr>
        <w:t>.</w:t>
      </w:r>
    </w:p>
    <w:p w14:paraId="574D9A71" w14:textId="77777777" w:rsidR="00D00CD4" w:rsidRPr="007C7D8F" w:rsidRDefault="00D00CD4" w:rsidP="00684698">
      <w:pPr>
        <w:jc w:val="both"/>
        <w:rPr>
          <w:sz w:val="22"/>
          <w:szCs w:val="22"/>
        </w:rPr>
      </w:pPr>
    </w:p>
    <w:p w14:paraId="572AC7A0" w14:textId="582B54AD" w:rsidR="000332F0" w:rsidRPr="005626BD" w:rsidRDefault="0060123B" w:rsidP="00684698">
      <w:pPr>
        <w:jc w:val="both"/>
        <w:rPr>
          <w:sz w:val="22"/>
          <w:szCs w:val="22"/>
        </w:rPr>
      </w:pPr>
      <w:r w:rsidRPr="007C7D8F">
        <w:rPr>
          <w:sz w:val="22"/>
          <w:szCs w:val="22"/>
        </w:rPr>
        <w:t>Until</w:t>
      </w:r>
      <w:r w:rsidR="00FE143C" w:rsidRPr="007C7D8F">
        <w:rPr>
          <w:sz w:val="22"/>
          <w:szCs w:val="22"/>
        </w:rPr>
        <w:t xml:space="preserve"> </w:t>
      </w:r>
      <w:r w:rsidR="00FE143C" w:rsidRPr="004931A3">
        <w:rPr>
          <w:sz w:val="22"/>
          <w:szCs w:val="22"/>
        </w:rPr>
        <w:t>now</w:t>
      </w:r>
      <w:r w:rsidR="00662FEA">
        <w:rPr>
          <w:sz w:val="22"/>
          <w:szCs w:val="22"/>
        </w:rPr>
        <w:t xml:space="preserve"> biggest progress when speaking on accessibility was made in the court in </w:t>
      </w:r>
      <w:proofErr w:type="spellStart"/>
      <w:r w:rsidR="00662FEA">
        <w:rPr>
          <w:sz w:val="22"/>
          <w:szCs w:val="22"/>
        </w:rPr>
        <w:t>Uzice</w:t>
      </w:r>
      <w:proofErr w:type="spellEnd"/>
      <w:proofErr w:type="gramStart"/>
      <w:r w:rsidR="00662FEA">
        <w:rPr>
          <w:sz w:val="22"/>
          <w:szCs w:val="22"/>
        </w:rPr>
        <w:t>,  while</w:t>
      </w:r>
      <w:proofErr w:type="gramEnd"/>
      <w:r w:rsidR="00FE143C" w:rsidRPr="004931A3">
        <w:rPr>
          <w:sz w:val="22"/>
          <w:szCs w:val="22"/>
        </w:rPr>
        <w:t xml:space="preserve"> </w:t>
      </w:r>
      <w:r w:rsidR="00662FEA">
        <w:rPr>
          <w:sz w:val="22"/>
          <w:szCs w:val="22"/>
        </w:rPr>
        <w:t>courts in</w:t>
      </w:r>
      <w:r w:rsidR="00FE143C" w:rsidRPr="004931A3">
        <w:rPr>
          <w:sz w:val="22"/>
          <w:szCs w:val="22"/>
        </w:rPr>
        <w:t xml:space="preserve"> </w:t>
      </w:r>
      <w:proofErr w:type="spellStart"/>
      <w:r w:rsidR="00662FEA">
        <w:rPr>
          <w:sz w:val="22"/>
          <w:szCs w:val="22"/>
        </w:rPr>
        <w:t>V</w:t>
      </w:r>
      <w:r w:rsidR="00FE143C" w:rsidRPr="005626BD">
        <w:rPr>
          <w:sz w:val="22"/>
          <w:szCs w:val="22"/>
        </w:rPr>
        <w:t>ranje</w:t>
      </w:r>
      <w:proofErr w:type="spellEnd"/>
      <w:r w:rsidR="00FE143C" w:rsidRPr="005626BD">
        <w:rPr>
          <w:sz w:val="22"/>
          <w:szCs w:val="22"/>
        </w:rPr>
        <w:t xml:space="preserve">, </w:t>
      </w:r>
      <w:proofErr w:type="spellStart"/>
      <w:r w:rsidR="00FE143C" w:rsidRPr="005626BD">
        <w:rPr>
          <w:sz w:val="22"/>
          <w:szCs w:val="22"/>
        </w:rPr>
        <w:t>Ni</w:t>
      </w:r>
      <w:r w:rsidR="00910CDE" w:rsidRPr="005626BD">
        <w:rPr>
          <w:sz w:val="22"/>
          <w:szCs w:val="22"/>
        </w:rPr>
        <w:t>š</w:t>
      </w:r>
      <w:proofErr w:type="spellEnd"/>
      <w:r w:rsidR="00FE143C" w:rsidRPr="00204693">
        <w:rPr>
          <w:sz w:val="22"/>
          <w:szCs w:val="22"/>
        </w:rPr>
        <w:t xml:space="preserve">, </w:t>
      </w:r>
      <w:proofErr w:type="spellStart"/>
      <w:r w:rsidR="00FE143C" w:rsidRPr="00204693">
        <w:rPr>
          <w:sz w:val="22"/>
          <w:szCs w:val="22"/>
        </w:rPr>
        <w:t>Leskovac</w:t>
      </w:r>
      <w:proofErr w:type="spellEnd"/>
      <w:r w:rsidR="00FE143C" w:rsidRPr="00204693">
        <w:rPr>
          <w:sz w:val="22"/>
          <w:szCs w:val="22"/>
        </w:rPr>
        <w:t xml:space="preserve"> and </w:t>
      </w:r>
      <w:proofErr w:type="spellStart"/>
      <w:r w:rsidR="00FE143C" w:rsidRPr="00204693">
        <w:rPr>
          <w:sz w:val="22"/>
          <w:szCs w:val="22"/>
        </w:rPr>
        <w:t>P</w:t>
      </w:r>
      <w:r w:rsidR="00FE143C" w:rsidRPr="002D3897">
        <w:rPr>
          <w:sz w:val="22"/>
          <w:szCs w:val="22"/>
        </w:rPr>
        <w:t>irot</w:t>
      </w:r>
      <w:proofErr w:type="spellEnd"/>
      <w:r w:rsidR="00FE143C" w:rsidRPr="002D3897">
        <w:rPr>
          <w:sz w:val="22"/>
          <w:szCs w:val="22"/>
        </w:rPr>
        <w:t xml:space="preserve"> have enabled access to </w:t>
      </w:r>
      <w:r w:rsidR="00662FEA">
        <w:rPr>
          <w:sz w:val="22"/>
          <w:szCs w:val="22"/>
        </w:rPr>
        <w:t>some</w:t>
      </w:r>
      <w:r w:rsidR="00FE143C" w:rsidRPr="002D3897">
        <w:rPr>
          <w:sz w:val="22"/>
          <w:szCs w:val="22"/>
        </w:rPr>
        <w:t xml:space="preserve"> parts of the building</w:t>
      </w:r>
      <w:r w:rsidR="00FE143C" w:rsidRPr="005626BD">
        <w:rPr>
          <w:sz w:val="22"/>
          <w:szCs w:val="22"/>
        </w:rPr>
        <w:t xml:space="preserve">. </w:t>
      </w:r>
      <w:r w:rsidR="00A84577" w:rsidRPr="005626BD">
        <w:rPr>
          <w:sz w:val="22"/>
          <w:szCs w:val="22"/>
        </w:rPr>
        <w:t>W</w:t>
      </w:r>
      <w:r w:rsidR="002721A7" w:rsidRPr="005626BD">
        <w:rPr>
          <w:sz w:val="22"/>
          <w:szCs w:val="22"/>
        </w:rPr>
        <w:t xml:space="preserve">ith the support of NMFA, </w:t>
      </w:r>
      <w:r w:rsidR="00A84577" w:rsidRPr="005626BD">
        <w:rPr>
          <w:sz w:val="22"/>
          <w:szCs w:val="22"/>
        </w:rPr>
        <w:t xml:space="preserve">courts </w:t>
      </w:r>
      <w:r w:rsidR="002721A7" w:rsidRPr="005626BD">
        <w:rPr>
          <w:sz w:val="22"/>
          <w:szCs w:val="22"/>
        </w:rPr>
        <w:t>have enabled access to ground floor</w:t>
      </w:r>
      <w:r w:rsidR="00910CDE" w:rsidRPr="005626BD">
        <w:rPr>
          <w:sz w:val="22"/>
          <w:szCs w:val="22"/>
        </w:rPr>
        <w:t>s</w:t>
      </w:r>
      <w:r w:rsidR="002721A7" w:rsidRPr="005626BD">
        <w:rPr>
          <w:sz w:val="22"/>
          <w:szCs w:val="22"/>
        </w:rPr>
        <w:t xml:space="preserve"> or administrative premises (counters)</w:t>
      </w:r>
      <w:r w:rsidR="00662FEA">
        <w:rPr>
          <w:sz w:val="22"/>
          <w:szCs w:val="22"/>
        </w:rPr>
        <w:t xml:space="preserve">, except in </w:t>
      </w:r>
      <w:proofErr w:type="spellStart"/>
      <w:r w:rsidR="00662FEA">
        <w:rPr>
          <w:sz w:val="22"/>
          <w:szCs w:val="22"/>
        </w:rPr>
        <w:t>Uzice</w:t>
      </w:r>
      <w:proofErr w:type="spellEnd"/>
      <w:r w:rsidR="00662FEA">
        <w:rPr>
          <w:sz w:val="22"/>
          <w:szCs w:val="22"/>
        </w:rPr>
        <w:t xml:space="preserve"> where more space is accessible</w:t>
      </w:r>
      <w:r w:rsidR="00BD10F3" w:rsidRPr="005626BD">
        <w:rPr>
          <w:sz w:val="22"/>
          <w:szCs w:val="22"/>
        </w:rPr>
        <w:t>.</w:t>
      </w:r>
    </w:p>
    <w:p w14:paraId="1F393884" w14:textId="77777777" w:rsidR="00FE143C" w:rsidRPr="005626BD" w:rsidRDefault="00FE143C" w:rsidP="00FE143C">
      <w:pPr>
        <w:jc w:val="both"/>
        <w:rPr>
          <w:sz w:val="22"/>
          <w:szCs w:val="22"/>
        </w:rPr>
      </w:pPr>
    </w:p>
    <w:p w14:paraId="7139EF4D" w14:textId="528FD612" w:rsidR="00CA63B0" w:rsidRPr="005626BD" w:rsidRDefault="00FE143C" w:rsidP="00CA63B0">
      <w:pPr>
        <w:jc w:val="both"/>
        <w:rPr>
          <w:sz w:val="22"/>
          <w:szCs w:val="22"/>
        </w:rPr>
      </w:pPr>
      <w:r w:rsidRPr="00204693">
        <w:rPr>
          <w:sz w:val="22"/>
          <w:szCs w:val="22"/>
        </w:rPr>
        <w:lastRenderedPageBreak/>
        <w:t>Web</w:t>
      </w:r>
      <w:r w:rsidR="00BD10F3" w:rsidRPr="002D3897">
        <w:rPr>
          <w:sz w:val="22"/>
          <w:szCs w:val="22"/>
        </w:rPr>
        <w:t xml:space="preserve"> </w:t>
      </w:r>
      <w:r w:rsidRPr="007C7D8F">
        <w:rPr>
          <w:sz w:val="22"/>
          <w:szCs w:val="22"/>
        </w:rPr>
        <w:t>presentations of the courts have r</w:t>
      </w:r>
      <w:r w:rsidR="0060123B" w:rsidRPr="007C7D8F">
        <w:rPr>
          <w:sz w:val="22"/>
          <w:szCs w:val="22"/>
        </w:rPr>
        <w:t>eports on the work</w:t>
      </w:r>
      <w:r w:rsidRPr="007C7D8F">
        <w:rPr>
          <w:sz w:val="22"/>
          <w:szCs w:val="22"/>
        </w:rPr>
        <w:t xml:space="preserve"> in previous years</w:t>
      </w:r>
      <w:r w:rsidR="00561A4B" w:rsidRPr="007C7D8F">
        <w:rPr>
          <w:sz w:val="22"/>
          <w:szCs w:val="22"/>
        </w:rPr>
        <w:t>, however</w:t>
      </w:r>
      <w:r w:rsidR="0060123B" w:rsidRPr="004931A3">
        <w:rPr>
          <w:sz w:val="22"/>
          <w:szCs w:val="22"/>
        </w:rPr>
        <w:t xml:space="preserve"> EO is not recognized as a priority and </w:t>
      </w:r>
      <w:r w:rsidR="00EA1099" w:rsidRPr="005626BD">
        <w:rPr>
          <w:sz w:val="22"/>
          <w:szCs w:val="22"/>
        </w:rPr>
        <w:t>the</w:t>
      </w:r>
      <w:r w:rsidR="0060123B" w:rsidRPr="005626BD">
        <w:rPr>
          <w:sz w:val="22"/>
          <w:szCs w:val="22"/>
        </w:rPr>
        <w:t xml:space="preserve"> chapter on enhancing </w:t>
      </w:r>
      <w:r w:rsidR="00BD10F3" w:rsidRPr="005626BD">
        <w:rPr>
          <w:sz w:val="22"/>
          <w:szCs w:val="22"/>
        </w:rPr>
        <w:t xml:space="preserve">the </w:t>
      </w:r>
      <w:r w:rsidR="0060123B" w:rsidRPr="005626BD">
        <w:rPr>
          <w:sz w:val="22"/>
          <w:szCs w:val="22"/>
        </w:rPr>
        <w:t>equal opportunity aspect</w:t>
      </w:r>
      <w:r w:rsidR="00EA1099" w:rsidRPr="005626BD">
        <w:rPr>
          <w:sz w:val="22"/>
          <w:szCs w:val="22"/>
        </w:rPr>
        <w:t xml:space="preserve"> is not</w:t>
      </w:r>
      <w:r w:rsidR="00684698" w:rsidRPr="005626BD">
        <w:rPr>
          <w:sz w:val="22"/>
          <w:szCs w:val="22"/>
        </w:rPr>
        <w:t xml:space="preserve"> </w:t>
      </w:r>
      <w:r w:rsidR="00BD10F3" w:rsidRPr="005626BD">
        <w:rPr>
          <w:sz w:val="22"/>
          <w:szCs w:val="22"/>
        </w:rPr>
        <w:t xml:space="preserve">included </w:t>
      </w:r>
      <w:r w:rsidR="00684698" w:rsidRPr="005626BD">
        <w:rPr>
          <w:sz w:val="22"/>
          <w:szCs w:val="22"/>
        </w:rPr>
        <w:t>in these reports</w:t>
      </w:r>
      <w:r w:rsidR="0060123B" w:rsidRPr="005626BD">
        <w:rPr>
          <w:sz w:val="22"/>
          <w:szCs w:val="22"/>
        </w:rPr>
        <w:t>.</w:t>
      </w:r>
      <w:r w:rsidR="006868B6" w:rsidRPr="005626BD">
        <w:rPr>
          <w:sz w:val="22"/>
          <w:szCs w:val="22"/>
        </w:rPr>
        <w:t xml:space="preserve"> </w:t>
      </w:r>
    </w:p>
    <w:p w14:paraId="569E4486" w14:textId="77777777" w:rsidR="00D00CD4" w:rsidRPr="005626BD" w:rsidRDefault="00D00CD4" w:rsidP="00CA63B0">
      <w:pPr>
        <w:jc w:val="both"/>
        <w:rPr>
          <w:sz w:val="22"/>
          <w:szCs w:val="22"/>
        </w:rPr>
      </w:pPr>
    </w:p>
    <w:p w14:paraId="10B7A3B9" w14:textId="36E15C3B" w:rsidR="00A95407" w:rsidRPr="005626BD" w:rsidRDefault="00452F3C" w:rsidP="00CA63B0">
      <w:pPr>
        <w:jc w:val="both"/>
        <w:rPr>
          <w:sz w:val="22"/>
          <w:szCs w:val="22"/>
        </w:rPr>
      </w:pPr>
      <w:r w:rsidRPr="005626BD">
        <w:rPr>
          <w:sz w:val="22"/>
          <w:szCs w:val="22"/>
        </w:rPr>
        <w:t xml:space="preserve">The </w:t>
      </w:r>
      <w:r w:rsidR="00A95407" w:rsidRPr="005626BD">
        <w:rPr>
          <w:sz w:val="22"/>
          <w:szCs w:val="22"/>
        </w:rPr>
        <w:t xml:space="preserve">Law on </w:t>
      </w:r>
      <w:r w:rsidRPr="005626BD">
        <w:rPr>
          <w:sz w:val="22"/>
          <w:szCs w:val="22"/>
        </w:rPr>
        <w:t xml:space="preserve">the </w:t>
      </w:r>
      <w:r w:rsidR="00A95407" w:rsidRPr="005626BD">
        <w:rPr>
          <w:sz w:val="22"/>
          <w:szCs w:val="22"/>
        </w:rPr>
        <w:t>Court System defines that wh</w:t>
      </w:r>
      <w:r w:rsidR="00E833C8" w:rsidRPr="005626BD">
        <w:rPr>
          <w:sz w:val="22"/>
          <w:szCs w:val="22"/>
        </w:rPr>
        <w:t>en</w:t>
      </w:r>
      <w:r w:rsidR="00A95407" w:rsidRPr="005626BD">
        <w:rPr>
          <w:sz w:val="22"/>
          <w:szCs w:val="22"/>
        </w:rPr>
        <w:t xml:space="preserve"> choosing the court assistant</w:t>
      </w:r>
      <w:r w:rsidR="00A95407" w:rsidRPr="005626BD">
        <w:rPr>
          <w:rStyle w:val="FootnoteReference"/>
          <w:sz w:val="22"/>
          <w:szCs w:val="22"/>
        </w:rPr>
        <w:footnoteReference w:id="21"/>
      </w:r>
      <w:r w:rsidR="00A95407" w:rsidRPr="005626BD">
        <w:rPr>
          <w:sz w:val="22"/>
          <w:szCs w:val="22"/>
        </w:rPr>
        <w:t xml:space="preserve"> special attention </w:t>
      </w:r>
      <w:r w:rsidR="00E833C8" w:rsidRPr="005626BD">
        <w:rPr>
          <w:sz w:val="22"/>
          <w:szCs w:val="22"/>
        </w:rPr>
        <w:t xml:space="preserve">shall be given </w:t>
      </w:r>
      <w:r w:rsidR="00A95407" w:rsidRPr="00204693">
        <w:rPr>
          <w:sz w:val="22"/>
          <w:szCs w:val="22"/>
        </w:rPr>
        <w:t xml:space="preserve">to </w:t>
      </w:r>
      <w:r w:rsidR="00E833C8" w:rsidRPr="002D3897">
        <w:rPr>
          <w:sz w:val="22"/>
          <w:szCs w:val="22"/>
        </w:rPr>
        <w:t xml:space="preserve">the </w:t>
      </w:r>
      <w:r w:rsidR="00A95407" w:rsidRPr="007C7D8F">
        <w:rPr>
          <w:sz w:val="22"/>
          <w:szCs w:val="22"/>
        </w:rPr>
        <w:t>national structure of population</w:t>
      </w:r>
      <w:r w:rsidR="00EA1099" w:rsidRPr="007C7D8F">
        <w:rPr>
          <w:sz w:val="22"/>
          <w:szCs w:val="22"/>
        </w:rPr>
        <w:t>,</w:t>
      </w:r>
      <w:r w:rsidR="00CA63B0" w:rsidRPr="007C7D8F">
        <w:rPr>
          <w:sz w:val="22"/>
          <w:szCs w:val="22"/>
        </w:rPr>
        <w:t xml:space="preserve"> </w:t>
      </w:r>
      <w:r w:rsidR="00684698" w:rsidRPr="004931A3">
        <w:rPr>
          <w:sz w:val="22"/>
          <w:szCs w:val="22"/>
        </w:rPr>
        <w:t xml:space="preserve">to </w:t>
      </w:r>
      <w:r w:rsidR="00E833C8" w:rsidRPr="004931A3">
        <w:rPr>
          <w:sz w:val="22"/>
          <w:szCs w:val="22"/>
        </w:rPr>
        <w:t xml:space="preserve">the </w:t>
      </w:r>
      <w:r w:rsidR="00684698" w:rsidRPr="004931A3">
        <w:rPr>
          <w:sz w:val="22"/>
          <w:szCs w:val="22"/>
        </w:rPr>
        <w:t>adequate representation of</w:t>
      </w:r>
      <w:r w:rsidR="00CA63B0" w:rsidRPr="005626BD">
        <w:rPr>
          <w:sz w:val="22"/>
          <w:szCs w:val="22"/>
        </w:rPr>
        <w:t xml:space="preserve"> national minorities</w:t>
      </w:r>
      <w:r w:rsidR="00E833C8" w:rsidRPr="005626BD">
        <w:rPr>
          <w:sz w:val="22"/>
          <w:szCs w:val="22"/>
        </w:rPr>
        <w:t>,</w:t>
      </w:r>
      <w:r w:rsidR="00CA63B0" w:rsidRPr="005626BD">
        <w:rPr>
          <w:sz w:val="22"/>
          <w:szCs w:val="22"/>
        </w:rPr>
        <w:t xml:space="preserve"> and to the knowledge of </w:t>
      </w:r>
      <w:r w:rsidR="00886B7B" w:rsidRPr="005626BD">
        <w:rPr>
          <w:sz w:val="22"/>
          <w:szCs w:val="22"/>
        </w:rPr>
        <w:t xml:space="preserve">legal terminology in </w:t>
      </w:r>
      <w:r w:rsidR="00CA63B0" w:rsidRPr="005626BD">
        <w:rPr>
          <w:sz w:val="22"/>
          <w:szCs w:val="22"/>
        </w:rPr>
        <w:t>the minority language.</w:t>
      </w:r>
      <w:r w:rsidR="00A95407" w:rsidRPr="005626BD">
        <w:rPr>
          <w:sz w:val="22"/>
          <w:szCs w:val="22"/>
        </w:rPr>
        <w:t xml:space="preserve"> </w:t>
      </w:r>
      <w:r w:rsidR="00CA63B0" w:rsidRPr="005626BD">
        <w:rPr>
          <w:sz w:val="22"/>
          <w:szCs w:val="22"/>
        </w:rPr>
        <w:t>This measure, if fully implemented</w:t>
      </w:r>
      <w:r w:rsidR="0063643A" w:rsidRPr="005626BD">
        <w:rPr>
          <w:sz w:val="22"/>
          <w:szCs w:val="22"/>
        </w:rPr>
        <w:t>,</w:t>
      </w:r>
      <w:r w:rsidR="00CA63B0" w:rsidRPr="005626BD">
        <w:rPr>
          <w:sz w:val="22"/>
          <w:szCs w:val="22"/>
        </w:rPr>
        <w:t xml:space="preserve"> would be one of the affirmative measures</w:t>
      </w:r>
      <w:r w:rsidR="00176788" w:rsidRPr="005626BD">
        <w:rPr>
          <w:rStyle w:val="FootnoteReference"/>
          <w:sz w:val="22"/>
          <w:szCs w:val="22"/>
        </w:rPr>
        <w:footnoteReference w:id="22"/>
      </w:r>
      <w:r w:rsidR="00CA63B0" w:rsidRPr="005626BD">
        <w:rPr>
          <w:sz w:val="22"/>
          <w:szCs w:val="22"/>
        </w:rPr>
        <w:t xml:space="preserve"> for national minorities enabling </w:t>
      </w:r>
      <w:r w:rsidR="00EA1099" w:rsidRPr="005626BD">
        <w:rPr>
          <w:sz w:val="22"/>
          <w:szCs w:val="22"/>
        </w:rPr>
        <w:t xml:space="preserve">their </w:t>
      </w:r>
      <w:r w:rsidR="00AC7494" w:rsidRPr="00204693">
        <w:rPr>
          <w:sz w:val="22"/>
          <w:szCs w:val="22"/>
        </w:rPr>
        <w:t>adequate</w:t>
      </w:r>
      <w:r w:rsidR="00CA63B0" w:rsidRPr="002D3897">
        <w:rPr>
          <w:sz w:val="22"/>
          <w:szCs w:val="22"/>
        </w:rPr>
        <w:t xml:space="preserve"> representation in the court and changing the negative national structure with </w:t>
      </w:r>
      <w:r w:rsidR="00EC6DDB" w:rsidRPr="007C7D8F">
        <w:rPr>
          <w:sz w:val="22"/>
          <w:szCs w:val="22"/>
        </w:rPr>
        <w:t xml:space="preserve">a </w:t>
      </w:r>
      <w:r w:rsidR="00CA63B0" w:rsidRPr="007C7D8F">
        <w:rPr>
          <w:sz w:val="22"/>
          <w:szCs w:val="22"/>
        </w:rPr>
        <w:t>very small percentage</w:t>
      </w:r>
      <w:r w:rsidR="00EC6DDB" w:rsidRPr="007C7D8F">
        <w:rPr>
          <w:sz w:val="22"/>
          <w:szCs w:val="22"/>
        </w:rPr>
        <w:t xml:space="preserve"> of court empl</w:t>
      </w:r>
      <w:r w:rsidR="00EC6DDB" w:rsidRPr="004931A3">
        <w:rPr>
          <w:sz w:val="22"/>
          <w:szCs w:val="22"/>
        </w:rPr>
        <w:t>oyees being members</w:t>
      </w:r>
      <w:r w:rsidR="00CA63B0" w:rsidRPr="005626BD">
        <w:rPr>
          <w:sz w:val="22"/>
          <w:szCs w:val="22"/>
        </w:rPr>
        <w:t xml:space="preserve"> of minorities (especially in </w:t>
      </w:r>
      <w:r w:rsidR="00EC6DDB" w:rsidRPr="005626BD">
        <w:rPr>
          <w:sz w:val="22"/>
          <w:szCs w:val="22"/>
        </w:rPr>
        <w:t xml:space="preserve">the </w:t>
      </w:r>
      <w:proofErr w:type="spellStart"/>
      <w:r w:rsidR="00CA63B0" w:rsidRPr="005626BD">
        <w:rPr>
          <w:sz w:val="22"/>
          <w:szCs w:val="22"/>
        </w:rPr>
        <w:t>Sand</w:t>
      </w:r>
      <w:r w:rsidR="00EC6DDB" w:rsidRPr="005626BD">
        <w:rPr>
          <w:sz w:val="22"/>
          <w:szCs w:val="22"/>
        </w:rPr>
        <w:t>ž</w:t>
      </w:r>
      <w:r w:rsidR="00CA63B0" w:rsidRPr="005626BD">
        <w:rPr>
          <w:sz w:val="22"/>
          <w:szCs w:val="22"/>
        </w:rPr>
        <w:t>ak</w:t>
      </w:r>
      <w:proofErr w:type="spellEnd"/>
      <w:r w:rsidR="00CA63B0" w:rsidRPr="005626BD">
        <w:rPr>
          <w:sz w:val="22"/>
          <w:szCs w:val="22"/>
        </w:rPr>
        <w:t xml:space="preserve"> region, </w:t>
      </w:r>
      <w:proofErr w:type="spellStart"/>
      <w:r w:rsidR="00CA63B0" w:rsidRPr="005626BD">
        <w:rPr>
          <w:sz w:val="22"/>
          <w:szCs w:val="22"/>
        </w:rPr>
        <w:t>Vojvodina</w:t>
      </w:r>
      <w:proofErr w:type="spellEnd"/>
      <w:r w:rsidR="00CA63B0" w:rsidRPr="005626BD">
        <w:rPr>
          <w:sz w:val="22"/>
          <w:szCs w:val="22"/>
        </w:rPr>
        <w:t xml:space="preserve"> and </w:t>
      </w:r>
      <w:r w:rsidR="00EC6DDB" w:rsidRPr="005626BD">
        <w:rPr>
          <w:sz w:val="22"/>
          <w:szCs w:val="22"/>
        </w:rPr>
        <w:t>s</w:t>
      </w:r>
      <w:r w:rsidR="00CA63B0" w:rsidRPr="005626BD">
        <w:rPr>
          <w:sz w:val="22"/>
          <w:szCs w:val="22"/>
        </w:rPr>
        <w:t xml:space="preserve">outhern Serbia </w:t>
      </w:r>
      <w:r w:rsidR="00EC6DDB" w:rsidRPr="005626BD">
        <w:rPr>
          <w:sz w:val="22"/>
          <w:szCs w:val="22"/>
        </w:rPr>
        <w:t>–</w:t>
      </w:r>
      <w:r w:rsidR="00CA63B0" w:rsidRPr="005626BD">
        <w:rPr>
          <w:sz w:val="22"/>
          <w:szCs w:val="22"/>
        </w:rPr>
        <w:t xml:space="preserve"> close to the border with Kosovo).</w:t>
      </w:r>
      <w:r w:rsidR="00176788" w:rsidRPr="005626BD">
        <w:rPr>
          <w:sz w:val="22"/>
          <w:szCs w:val="22"/>
        </w:rPr>
        <w:t xml:space="preserve"> The exact data and percentage</w:t>
      </w:r>
      <w:r w:rsidR="00EC6DDB" w:rsidRPr="005626BD">
        <w:rPr>
          <w:sz w:val="22"/>
          <w:szCs w:val="22"/>
        </w:rPr>
        <w:t>s</w:t>
      </w:r>
      <w:r w:rsidR="00176788" w:rsidRPr="005626BD">
        <w:rPr>
          <w:sz w:val="22"/>
          <w:szCs w:val="22"/>
        </w:rPr>
        <w:t xml:space="preserve"> are not available</w:t>
      </w:r>
      <w:r w:rsidR="009A5491">
        <w:rPr>
          <w:sz w:val="22"/>
          <w:szCs w:val="22"/>
        </w:rPr>
        <w:t xml:space="preserve"> as</w:t>
      </w:r>
      <w:r w:rsidR="00176788" w:rsidRPr="005626BD">
        <w:rPr>
          <w:sz w:val="22"/>
          <w:szCs w:val="22"/>
        </w:rPr>
        <w:t xml:space="preserve"> there is no tool for reaching relevant data</w:t>
      </w:r>
      <w:r w:rsidR="009A5491">
        <w:rPr>
          <w:sz w:val="22"/>
          <w:szCs w:val="22"/>
        </w:rPr>
        <w:t>.</w:t>
      </w:r>
      <w:r w:rsidR="00176788" w:rsidRPr="005626BD">
        <w:rPr>
          <w:sz w:val="22"/>
          <w:szCs w:val="22"/>
        </w:rPr>
        <w:t xml:space="preserve"> </w:t>
      </w:r>
      <w:r w:rsidR="009A5491">
        <w:rPr>
          <w:sz w:val="22"/>
          <w:szCs w:val="22"/>
        </w:rPr>
        <w:t>This</w:t>
      </w:r>
      <w:r w:rsidR="00176788" w:rsidRPr="005626BD">
        <w:rPr>
          <w:sz w:val="22"/>
          <w:szCs w:val="22"/>
        </w:rPr>
        <w:t xml:space="preserve"> is only a remark from the author of the study and from the practice of free legal aid providers (including </w:t>
      </w:r>
      <w:r w:rsidR="00EC6DDB" w:rsidRPr="005626BD">
        <w:rPr>
          <w:sz w:val="22"/>
          <w:szCs w:val="22"/>
        </w:rPr>
        <w:t xml:space="preserve">the </w:t>
      </w:r>
      <w:r w:rsidR="00176788" w:rsidRPr="005626BD">
        <w:rPr>
          <w:sz w:val="22"/>
          <w:szCs w:val="22"/>
        </w:rPr>
        <w:t>Lawyers Committee for Human Rights – YUCOM</w:t>
      </w:r>
      <w:r w:rsidR="007A49C1" w:rsidRPr="005626BD">
        <w:rPr>
          <w:sz w:val="22"/>
          <w:szCs w:val="22"/>
        </w:rPr>
        <w:t xml:space="preserve"> and CHRIS network</w:t>
      </w:r>
      <w:r w:rsidR="00176788" w:rsidRPr="005626BD">
        <w:rPr>
          <w:sz w:val="22"/>
          <w:szCs w:val="22"/>
        </w:rPr>
        <w:t>) in these communities.</w:t>
      </w:r>
    </w:p>
    <w:p w14:paraId="701097EB" w14:textId="55C1A8D6" w:rsidR="0060123B" w:rsidRPr="005626BD" w:rsidRDefault="0060123B" w:rsidP="00CA63B0">
      <w:pPr>
        <w:jc w:val="both"/>
        <w:rPr>
          <w:rFonts w:cs="Arial"/>
          <w:sz w:val="22"/>
          <w:szCs w:val="22"/>
        </w:rPr>
      </w:pPr>
      <w:r w:rsidRPr="005626BD">
        <w:rPr>
          <w:sz w:val="22"/>
          <w:szCs w:val="22"/>
        </w:rPr>
        <w:t xml:space="preserve">Obligations deriving from the Law on </w:t>
      </w:r>
      <w:r w:rsidR="006840FF" w:rsidRPr="00204693">
        <w:rPr>
          <w:sz w:val="22"/>
          <w:szCs w:val="22"/>
        </w:rPr>
        <w:t xml:space="preserve">the </w:t>
      </w:r>
      <w:r w:rsidRPr="002D3897">
        <w:rPr>
          <w:sz w:val="22"/>
          <w:szCs w:val="22"/>
        </w:rPr>
        <w:t xml:space="preserve">Prohibition of </w:t>
      </w:r>
      <w:r w:rsidR="00360A53" w:rsidRPr="007C7D8F">
        <w:rPr>
          <w:sz w:val="22"/>
          <w:szCs w:val="22"/>
        </w:rPr>
        <w:t>Discrim</w:t>
      </w:r>
      <w:r w:rsidR="0063643A" w:rsidRPr="007C7D8F">
        <w:rPr>
          <w:sz w:val="22"/>
          <w:szCs w:val="22"/>
        </w:rPr>
        <w:t>in</w:t>
      </w:r>
      <w:r w:rsidR="00360A53" w:rsidRPr="007C7D8F">
        <w:rPr>
          <w:sz w:val="22"/>
          <w:szCs w:val="22"/>
        </w:rPr>
        <w:t xml:space="preserve">ation are in line with providing </w:t>
      </w:r>
      <w:r w:rsidR="003618EB" w:rsidRPr="005626BD">
        <w:rPr>
          <w:sz w:val="22"/>
          <w:szCs w:val="22"/>
        </w:rPr>
        <w:t>EO</w:t>
      </w:r>
      <w:r w:rsidR="00360A53" w:rsidRPr="005626BD">
        <w:rPr>
          <w:sz w:val="22"/>
          <w:szCs w:val="22"/>
        </w:rPr>
        <w:t xml:space="preserve"> before </w:t>
      </w:r>
      <w:r w:rsidR="006840FF" w:rsidRPr="005626BD">
        <w:rPr>
          <w:sz w:val="22"/>
          <w:szCs w:val="22"/>
        </w:rPr>
        <w:t xml:space="preserve">the </w:t>
      </w:r>
      <w:r w:rsidR="00360A53" w:rsidRPr="005626BD">
        <w:rPr>
          <w:sz w:val="22"/>
          <w:szCs w:val="22"/>
        </w:rPr>
        <w:t xml:space="preserve">Serbian </w:t>
      </w:r>
      <w:r w:rsidR="006840FF" w:rsidRPr="005626BD">
        <w:rPr>
          <w:sz w:val="22"/>
          <w:szCs w:val="22"/>
        </w:rPr>
        <w:t>j</w:t>
      </w:r>
      <w:r w:rsidR="00360A53" w:rsidRPr="005626BD">
        <w:rPr>
          <w:sz w:val="22"/>
          <w:szCs w:val="22"/>
        </w:rPr>
        <w:t>udiciary. In that sense</w:t>
      </w:r>
      <w:r w:rsidR="003618EB" w:rsidRPr="005626BD">
        <w:rPr>
          <w:sz w:val="22"/>
          <w:szCs w:val="22"/>
        </w:rPr>
        <w:t>,</w:t>
      </w:r>
      <w:r w:rsidR="00360A53" w:rsidRPr="005626BD">
        <w:rPr>
          <w:sz w:val="22"/>
          <w:szCs w:val="22"/>
        </w:rPr>
        <w:t xml:space="preserve"> </w:t>
      </w:r>
      <w:r w:rsidR="00360A53" w:rsidRPr="005626BD">
        <w:rPr>
          <w:rFonts w:cs="Arial"/>
          <w:sz w:val="22"/>
          <w:szCs w:val="22"/>
        </w:rPr>
        <w:t>women, national and sexual</w:t>
      </w:r>
      <w:r w:rsidR="005144AA" w:rsidRPr="005626BD">
        <w:rPr>
          <w:rFonts w:cs="Arial"/>
          <w:sz w:val="22"/>
          <w:szCs w:val="22"/>
        </w:rPr>
        <w:t xml:space="preserve"> minorities</w:t>
      </w:r>
      <w:r w:rsidR="00360A53" w:rsidRPr="005626BD">
        <w:rPr>
          <w:rFonts w:cs="Arial"/>
          <w:sz w:val="22"/>
          <w:szCs w:val="22"/>
        </w:rPr>
        <w:t xml:space="preserve">, </w:t>
      </w:r>
      <w:r w:rsidR="006840FF" w:rsidRPr="005626BD">
        <w:rPr>
          <w:rFonts w:cs="Arial"/>
          <w:sz w:val="22"/>
          <w:szCs w:val="22"/>
        </w:rPr>
        <w:t>persons</w:t>
      </w:r>
      <w:r w:rsidR="00360A53" w:rsidRPr="005626BD">
        <w:rPr>
          <w:rFonts w:cs="Arial"/>
          <w:sz w:val="22"/>
          <w:szCs w:val="22"/>
        </w:rPr>
        <w:t xml:space="preserve"> with disabilities, </w:t>
      </w:r>
      <w:r w:rsidR="006840FF" w:rsidRPr="005626BD">
        <w:rPr>
          <w:rFonts w:cs="Arial"/>
          <w:sz w:val="22"/>
          <w:szCs w:val="22"/>
        </w:rPr>
        <w:t xml:space="preserve">internally </w:t>
      </w:r>
      <w:r w:rsidR="00360A53" w:rsidRPr="005626BD">
        <w:rPr>
          <w:rFonts w:cs="Arial"/>
          <w:sz w:val="22"/>
          <w:szCs w:val="22"/>
        </w:rPr>
        <w:t xml:space="preserve">displaced persons, refugees are the ones </w:t>
      </w:r>
      <w:r w:rsidR="00EA1099" w:rsidRPr="005626BD">
        <w:rPr>
          <w:rFonts w:cs="Arial"/>
          <w:sz w:val="22"/>
          <w:szCs w:val="22"/>
        </w:rPr>
        <w:t>for which the</w:t>
      </w:r>
      <w:r w:rsidR="00360A53" w:rsidRPr="005626BD">
        <w:rPr>
          <w:rFonts w:cs="Arial"/>
          <w:sz w:val="22"/>
          <w:szCs w:val="22"/>
        </w:rPr>
        <w:t xml:space="preserve"> </w:t>
      </w:r>
      <w:r w:rsidR="007A49C1" w:rsidRPr="005626BD">
        <w:rPr>
          <w:rFonts w:cs="Arial"/>
          <w:sz w:val="22"/>
          <w:szCs w:val="22"/>
        </w:rPr>
        <w:t xml:space="preserve">judiciary has to </w:t>
      </w:r>
      <w:r w:rsidR="00360A53" w:rsidRPr="005626BD">
        <w:rPr>
          <w:rFonts w:cs="Arial"/>
          <w:sz w:val="22"/>
          <w:szCs w:val="22"/>
        </w:rPr>
        <w:t>provide</w:t>
      </w:r>
      <w:r w:rsidR="006840FF" w:rsidRPr="005626BD">
        <w:rPr>
          <w:rFonts w:cs="Arial"/>
          <w:sz w:val="22"/>
          <w:szCs w:val="22"/>
        </w:rPr>
        <w:t xml:space="preserve"> </w:t>
      </w:r>
      <w:r w:rsidR="00CA4952" w:rsidRPr="005626BD">
        <w:rPr>
          <w:rFonts w:cs="Arial"/>
          <w:sz w:val="22"/>
          <w:szCs w:val="22"/>
        </w:rPr>
        <w:t>full protection</w:t>
      </w:r>
      <w:r w:rsidR="0063643A" w:rsidRPr="005626BD">
        <w:rPr>
          <w:rFonts w:cs="Arial"/>
          <w:sz w:val="22"/>
          <w:szCs w:val="22"/>
        </w:rPr>
        <w:t xml:space="preserve">, respect and </w:t>
      </w:r>
      <w:r w:rsidR="006840FF" w:rsidRPr="005626BD">
        <w:rPr>
          <w:rFonts w:cs="Arial"/>
          <w:sz w:val="22"/>
          <w:szCs w:val="22"/>
        </w:rPr>
        <w:t xml:space="preserve">an </w:t>
      </w:r>
      <w:r w:rsidR="0063643A" w:rsidRPr="005626BD">
        <w:rPr>
          <w:rFonts w:cs="Arial"/>
          <w:sz w:val="22"/>
          <w:szCs w:val="22"/>
        </w:rPr>
        <w:t>environment without discrimination.</w:t>
      </w:r>
    </w:p>
    <w:p w14:paraId="47A0F68D" w14:textId="77777777" w:rsidR="003618EB" w:rsidRPr="005626BD" w:rsidRDefault="003618EB" w:rsidP="00CA63B0">
      <w:pPr>
        <w:jc w:val="both"/>
        <w:rPr>
          <w:rFonts w:cs="Verdana"/>
          <w:sz w:val="22"/>
          <w:szCs w:val="22"/>
        </w:rPr>
      </w:pPr>
    </w:p>
    <w:p w14:paraId="051F5385" w14:textId="43FF111B" w:rsidR="00A95407" w:rsidRPr="005626BD" w:rsidRDefault="00EA1099" w:rsidP="00CA4952">
      <w:pPr>
        <w:pStyle w:val="Text1"/>
        <w:spacing w:after="120"/>
        <w:ind w:left="0"/>
        <w:rPr>
          <w:rFonts w:ascii="Cambria" w:hAnsi="Cambria" w:cs="Arial"/>
          <w:sz w:val="22"/>
          <w:szCs w:val="22"/>
          <w:lang w:val="en-US"/>
        </w:rPr>
      </w:pPr>
      <w:r w:rsidRPr="009A5491">
        <w:rPr>
          <w:rFonts w:ascii="Cambria" w:hAnsi="Cambria" w:cs="Arial"/>
          <w:sz w:val="22"/>
          <w:szCs w:val="22"/>
          <w:lang w:val="en-US"/>
        </w:rPr>
        <w:t>that the Consultant found that the</w:t>
      </w:r>
      <w:r w:rsidR="005C2731" w:rsidRPr="009A5491">
        <w:rPr>
          <w:rFonts w:ascii="Cambria" w:hAnsi="Cambria" w:cs="Arial"/>
          <w:sz w:val="22"/>
          <w:szCs w:val="22"/>
          <w:lang w:val="en-US"/>
        </w:rPr>
        <w:t xml:space="preserve"> coordination of EO policies between different courts (</w:t>
      </w:r>
      <w:r w:rsidR="00312346" w:rsidRPr="009A5491">
        <w:rPr>
          <w:rFonts w:ascii="Cambria" w:hAnsi="Cambria" w:cs="Arial"/>
          <w:sz w:val="22"/>
          <w:szCs w:val="22"/>
          <w:lang w:val="en-US"/>
        </w:rPr>
        <w:t xml:space="preserve">related </w:t>
      </w:r>
      <w:r w:rsidR="005C2731" w:rsidRPr="009A5491">
        <w:rPr>
          <w:rFonts w:ascii="Cambria" w:hAnsi="Cambria" w:cs="Arial"/>
          <w:sz w:val="22"/>
          <w:szCs w:val="22"/>
          <w:lang w:val="en-US"/>
        </w:rPr>
        <w:t>regiona</w:t>
      </w:r>
      <w:r w:rsidR="00312346" w:rsidRPr="009A5491">
        <w:rPr>
          <w:rFonts w:ascii="Cambria" w:hAnsi="Cambria" w:cs="Arial"/>
          <w:sz w:val="22"/>
          <w:szCs w:val="22"/>
          <w:lang w:val="en-US"/>
        </w:rPr>
        <w:t>l</w:t>
      </w:r>
      <w:r w:rsidR="005C2731" w:rsidRPr="009A5491">
        <w:rPr>
          <w:rFonts w:ascii="Cambria" w:hAnsi="Cambria" w:cs="Arial"/>
          <w:sz w:val="22"/>
          <w:szCs w:val="22"/>
          <w:lang w:val="en-US"/>
        </w:rPr>
        <w:t>l</w:t>
      </w:r>
      <w:r w:rsidR="00312346" w:rsidRPr="009A5491">
        <w:rPr>
          <w:rFonts w:ascii="Cambria" w:hAnsi="Cambria" w:cs="Arial"/>
          <w:sz w:val="22"/>
          <w:szCs w:val="22"/>
          <w:lang w:val="en-US"/>
        </w:rPr>
        <w:t>y</w:t>
      </w:r>
      <w:r w:rsidR="005C2731" w:rsidRPr="009A5491">
        <w:rPr>
          <w:rFonts w:ascii="Cambria" w:hAnsi="Cambria" w:cs="Arial"/>
          <w:sz w:val="22"/>
          <w:szCs w:val="22"/>
          <w:lang w:val="en-US"/>
        </w:rPr>
        <w:t xml:space="preserve"> and </w:t>
      </w:r>
      <w:r w:rsidR="00312346" w:rsidRPr="009A5491">
        <w:rPr>
          <w:rFonts w:ascii="Cambria" w:hAnsi="Cambria" w:cs="Arial"/>
          <w:sz w:val="22"/>
          <w:szCs w:val="22"/>
          <w:lang w:val="en-US"/>
        </w:rPr>
        <w:t>in</w:t>
      </w:r>
      <w:r w:rsidR="005C2731" w:rsidRPr="009A5491">
        <w:rPr>
          <w:rFonts w:ascii="Cambria" w:hAnsi="Cambria" w:cs="Arial"/>
          <w:sz w:val="22"/>
          <w:szCs w:val="22"/>
          <w:lang w:val="en-US"/>
        </w:rPr>
        <w:t xml:space="preserve"> hierarchy </w:t>
      </w:r>
      <w:r w:rsidR="00436EDD" w:rsidRPr="009A5491">
        <w:rPr>
          <w:sz w:val="22"/>
          <w:szCs w:val="22"/>
          <w:lang w:val="en-US"/>
        </w:rPr>
        <w:t>–</w:t>
      </w:r>
      <w:r w:rsidR="005C2731" w:rsidRPr="009A5491">
        <w:rPr>
          <w:rFonts w:ascii="Cambria" w:hAnsi="Cambria" w:cs="Arial"/>
          <w:sz w:val="22"/>
          <w:szCs w:val="22"/>
          <w:lang w:val="en-US"/>
        </w:rPr>
        <w:t xml:space="preserve"> Basic </w:t>
      </w:r>
      <w:r w:rsidR="00436EDD" w:rsidRPr="009A5491">
        <w:rPr>
          <w:rFonts w:ascii="Cambria" w:hAnsi="Cambria" w:cs="Arial"/>
          <w:sz w:val="22"/>
          <w:szCs w:val="22"/>
          <w:lang w:val="en-US"/>
        </w:rPr>
        <w:t>C</w:t>
      </w:r>
      <w:r w:rsidR="005C2731" w:rsidRPr="009A5491">
        <w:rPr>
          <w:rFonts w:ascii="Cambria" w:hAnsi="Cambria" w:cs="Arial"/>
          <w:sz w:val="22"/>
          <w:szCs w:val="22"/>
          <w:lang w:val="en-US"/>
        </w:rPr>
        <w:t xml:space="preserve">ourt, Higher </w:t>
      </w:r>
      <w:r w:rsidR="00436EDD" w:rsidRPr="009A5491">
        <w:rPr>
          <w:rFonts w:ascii="Cambria" w:hAnsi="Cambria" w:cs="Arial"/>
          <w:sz w:val="22"/>
          <w:szCs w:val="22"/>
          <w:lang w:val="en-US"/>
        </w:rPr>
        <w:t>C</w:t>
      </w:r>
      <w:r w:rsidR="005C2731" w:rsidRPr="009A5491">
        <w:rPr>
          <w:rFonts w:ascii="Cambria" w:hAnsi="Cambria" w:cs="Arial"/>
          <w:sz w:val="22"/>
          <w:szCs w:val="22"/>
          <w:lang w:val="en-US"/>
        </w:rPr>
        <w:t xml:space="preserve">ourt etc.) and adjustment of existing practices </w:t>
      </w:r>
      <w:r w:rsidR="00436EDD" w:rsidRPr="009A5491">
        <w:rPr>
          <w:rFonts w:ascii="Cambria" w:hAnsi="Cambria" w:cs="Arial"/>
          <w:sz w:val="22"/>
          <w:szCs w:val="22"/>
          <w:lang w:val="en-US"/>
        </w:rPr>
        <w:t>are</w:t>
      </w:r>
      <w:r w:rsidR="005C2731" w:rsidRPr="009A5491">
        <w:rPr>
          <w:rFonts w:ascii="Cambria" w:hAnsi="Cambria" w:cs="Arial"/>
          <w:sz w:val="22"/>
          <w:szCs w:val="22"/>
          <w:lang w:val="en-US"/>
        </w:rPr>
        <w:t xml:space="preserve"> non</w:t>
      </w:r>
      <w:r w:rsidR="00436EDD" w:rsidRPr="009A5491">
        <w:rPr>
          <w:rFonts w:ascii="Cambria" w:hAnsi="Cambria" w:cs="Arial"/>
          <w:sz w:val="22"/>
          <w:szCs w:val="22"/>
          <w:lang w:val="en-US"/>
        </w:rPr>
        <w:t>-</w:t>
      </w:r>
      <w:r w:rsidR="005C2731" w:rsidRPr="009A5491">
        <w:rPr>
          <w:rFonts w:ascii="Cambria" w:hAnsi="Cambria" w:cs="Arial"/>
          <w:sz w:val="22"/>
          <w:szCs w:val="22"/>
          <w:lang w:val="en-US"/>
        </w:rPr>
        <w:t>exist</w:t>
      </w:r>
      <w:r w:rsidR="00436EDD" w:rsidRPr="009A5491">
        <w:rPr>
          <w:rFonts w:ascii="Cambria" w:hAnsi="Cambria" w:cs="Arial"/>
          <w:sz w:val="22"/>
          <w:szCs w:val="22"/>
          <w:lang w:val="en-US"/>
        </w:rPr>
        <w:t>ent</w:t>
      </w:r>
      <w:r w:rsidR="005C2731" w:rsidRPr="009A5491">
        <w:rPr>
          <w:rFonts w:ascii="Cambria" w:hAnsi="Cambria" w:cs="Arial"/>
          <w:sz w:val="22"/>
          <w:szCs w:val="22"/>
          <w:lang w:val="en-US"/>
        </w:rPr>
        <w:t xml:space="preserve">. </w:t>
      </w:r>
      <w:r w:rsidR="00436EDD" w:rsidRPr="009A5491">
        <w:rPr>
          <w:rFonts w:ascii="Cambria" w:hAnsi="Cambria" w:cs="Arial"/>
          <w:sz w:val="22"/>
          <w:szCs w:val="22"/>
          <w:lang w:val="en-US"/>
        </w:rPr>
        <w:t>In addition</w:t>
      </w:r>
      <w:r w:rsidR="005C2731" w:rsidRPr="009A5491">
        <w:rPr>
          <w:rFonts w:ascii="Cambria" w:hAnsi="Cambria" w:cs="Arial"/>
          <w:sz w:val="22"/>
          <w:szCs w:val="22"/>
          <w:lang w:val="en-US"/>
        </w:rPr>
        <w:t>, strategic documents and action plans that promote EO and anti</w:t>
      </w:r>
      <w:r w:rsidR="004C51B3" w:rsidRPr="009A5491">
        <w:rPr>
          <w:rFonts w:ascii="Cambria" w:hAnsi="Cambria" w:cs="Arial"/>
          <w:sz w:val="22"/>
          <w:szCs w:val="22"/>
          <w:lang w:val="en-US"/>
        </w:rPr>
        <w:t>-</w:t>
      </w:r>
      <w:r w:rsidR="005C2731" w:rsidRPr="009A5491">
        <w:rPr>
          <w:rFonts w:ascii="Cambria" w:hAnsi="Cambria" w:cs="Arial"/>
          <w:sz w:val="22"/>
          <w:szCs w:val="22"/>
          <w:lang w:val="en-US"/>
        </w:rPr>
        <w:t>discrimination policies within the court</w:t>
      </w:r>
      <w:r w:rsidR="00436EDD" w:rsidRPr="009A5491">
        <w:rPr>
          <w:rFonts w:ascii="Cambria" w:hAnsi="Cambria" w:cs="Arial"/>
          <w:sz w:val="22"/>
          <w:szCs w:val="22"/>
          <w:lang w:val="en-US"/>
        </w:rPr>
        <w:t>s</w:t>
      </w:r>
      <w:r w:rsidR="005C2731" w:rsidRPr="009A5491">
        <w:rPr>
          <w:rFonts w:ascii="Cambria" w:hAnsi="Cambria" w:cs="Arial"/>
          <w:sz w:val="22"/>
          <w:szCs w:val="22"/>
          <w:lang w:val="en-US"/>
        </w:rPr>
        <w:t xml:space="preserve"> </w:t>
      </w:r>
      <w:r w:rsidR="00436EDD" w:rsidRPr="009A5491">
        <w:rPr>
          <w:rFonts w:ascii="Cambria" w:hAnsi="Cambria" w:cs="Arial"/>
          <w:sz w:val="22"/>
          <w:szCs w:val="22"/>
          <w:lang w:val="en-US"/>
        </w:rPr>
        <w:t>are</w:t>
      </w:r>
      <w:r w:rsidR="005C2731" w:rsidRPr="009A5491">
        <w:rPr>
          <w:rFonts w:ascii="Cambria" w:hAnsi="Cambria" w:cs="Arial"/>
          <w:sz w:val="22"/>
          <w:szCs w:val="22"/>
          <w:lang w:val="en-US"/>
        </w:rPr>
        <w:t xml:space="preserve"> not </w:t>
      </w:r>
      <w:r w:rsidR="00436EDD" w:rsidRPr="009A5491">
        <w:rPr>
          <w:rFonts w:ascii="Cambria" w:hAnsi="Cambria" w:cs="Arial"/>
          <w:sz w:val="22"/>
          <w:szCs w:val="22"/>
          <w:lang w:val="en-US"/>
        </w:rPr>
        <w:t xml:space="preserve">being </w:t>
      </w:r>
      <w:r w:rsidR="005C2731" w:rsidRPr="009A5491">
        <w:rPr>
          <w:rFonts w:ascii="Cambria" w:hAnsi="Cambria" w:cs="Arial"/>
          <w:sz w:val="22"/>
          <w:szCs w:val="22"/>
          <w:lang w:val="en-US"/>
        </w:rPr>
        <w:t xml:space="preserve">enacted. </w:t>
      </w:r>
    </w:p>
    <w:p w14:paraId="1DD3D60F" w14:textId="422805A0" w:rsidR="00537AB4" w:rsidRPr="004931A3" w:rsidRDefault="00874612" w:rsidP="00001428">
      <w:pPr>
        <w:widowControl w:val="0"/>
        <w:autoSpaceDE w:val="0"/>
        <w:autoSpaceDN w:val="0"/>
        <w:adjustRightInd w:val="0"/>
        <w:spacing w:after="300"/>
        <w:jc w:val="both"/>
        <w:rPr>
          <w:rFonts w:cs="Verdana"/>
          <w:bCs/>
          <w:sz w:val="22"/>
          <w:szCs w:val="22"/>
        </w:rPr>
      </w:pPr>
      <w:r w:rsidRPr="005626BD">
        <w:rPr>
          <w:rFonts w:cs="Verdana"/>
          <w:bCs/>
          <w:sz w:val="22"/>
          <w:szCs w:val="22"/>
        </w:rPr>
        <w:t>Interviews conducted with representatives of 7 co</w:t>
      </w:r>
      <w:r w:rsidRPr="00204693">
        <w:rPr>
          <w:rFonts w:cs="Verdana"/>
          <w:bCs/>
          <w:sz w:val="22"/>
          <w:szCs w:val="22"/>
        </w:rPr>
        <w:t>urts</w:t>
      </w:r>
      <w:r w:rsidR="0010337F" w:rsidRPr="002D3897">
        <w:rPr>
          <w:rFonts w:cs="Verdana"/>
          <w:bCs/>
          <w:sz w:val="22"/>
          <w:szCs w:val="22"/>
        </w:rPr>
        <w:t xml:space="preserve"> showed that </w:t>
      </w:r>
      <w:r w:rsidR="004C51B3" w:rsidRPr="007C7D8F">
        <w:rPr>
          <w:rFonts w:cs="Verdana"/>
          <w:bCs/>
          <w:sz w:val="22"/>
          <w:szCs w:val="22"/>
        </w:rPr>
        <w:t xml:space="preserve">the </w:t>
      </w:r>
      <w:r w:rsidR="0010337F" w:rsidRPr="007C7D8F">
        <w:rPr>
          <w:rFonts w:cs="Verdana"/>
          <w:bCs/>
          <w:sz w:val="22"/>
          <w:szCs w:val="22"/>
        </w:rPr>
        <w:t xml:space="preserve">practice of </w:t>
      </w:r>
      <w:r w:rsidR="003618EB" w:rsidRPr="007C7D8F">
        <w:rPr>
          <w:rFonts w:cs="Verdana"/>
          <w:bCs/>
          <w:sz w:val="22"/>
          <w:szCs w:val="22"/>
        </w:rPr>
        <w:t>e</w:t>
      </w:r>
      <w:r w:rsidR="0010337F" w:rsidRPr="007C7D8F">
        <w:rPr>
          <w:rFonts w:cs="Verdana"/>
          <w:bCs/>
          <w:sz w:val="22"/>
          <w:szCs w:val="22"/>
        </w:rPr>
        <w:t xml:space="preserve">qual </w:t>
      </w:r>
      <w:r w:rsidR="003618EB" w:rsidRPr="005626BD">
        <w:rPr>
          <w:rFonts w:cs="Verdana"/>
          <w:bCs/>
          <w:sz w:val="22"/>
          <w:szCs w:val="22"/>
        </w:rPr>
        <w:t>e</w:t>
      </w:r>
      <w:r w:rsidR="0010337F" w:rsidRPr="005626BD">
        <w:rPr>
          <w:rFonts w:cs="Verdana"/>
          <w:bCs/>
          <w:sz w:val="22"/>
          <w:szCs w:val="22"/>
        </w:rPr>
        <w:t xml:space="preserve">mployment </w:t>
      </w:r>
      <w:r w:rsidR="003618EB" w:rsidRPr="005626BD">
        <w:rPr>
          <w:rFonts w:cs="Verdana"/>
          <w:bCs/>
          <w:sz w:val="22"/>
          <w:szCs w:val="22"/>
        </w:rPr>
        <w:t>o</w:t>
      </w:r>
      <w:r w:rsidR="0010337F" w:rsidRPr="005626BD">
        <w:rPr>
          <w:rFonts w:cs="Verdana"/>
          <w:bCs/>
          <w:sz w:val="22"/>
          <w:szCs w:val="22"/>
        </w:rPr>
        <w:t xml:space="preserve">pportunity, </w:t>
      </w:r>
      <w:r w:rsidR="003618EB" w:rsidRPr="005626BD">
        <w:rPr>
          <w:rFonts w:cs="Verdana"/>
          <w:bCs/>
          <w:sz w:val="22"/>
          <w:szCs w:val="22"/>
        </w:rPr>
        <w:t>a</w:t>
      </w:r>
      <w:r w:rsidR="0010337F" w:rsidRPr="005626BD">
        <w:rPr>
          <w:rFonts w:cs="Verdana"/>
          <w:bCs/>
          <w:sz w:val="22"/>
          <w:szCs w:val="22"/>
        </w:rPr>
        <w:t xml:space="preserve">ffirmative </w:t>
      </w:r>
      <w:r w:rsidR="003618EB" w:rsidRPr="005626BD">
        <w:rPr>
          <w:rFonts w:cs="Verdana"/>
          <w:bCs/>
          <w:sz w:val="22"/>
          <w:szCs w:val="22"/>
        </w:rPr>
        <w:t>a</w:t>
      </w:r>
      <w:r w:rsidR="0010337F" w:rsidRPr="005626BD">
        <w:rPr>
          <w:rFonts w:cs="Verdana"/>
          <w:bCs/>
          <w:sz w:val="22"/>
          <w:szCs w:val="22"/>
        </w:rPr>
        <w:t xml:space="preserve">ction and </w:t>
      </w:r>
      <w:r w:rsidR="003618EB" w:rsidRPr="005626BD">
        <w:rPr>
          <w:rFonts w:cs="Verdana"/>
          <w:bCs/>
          <w:sz w:val="22"/>
          <w:szCs w:val="22"/>
        </w:rPr>
        <w:t>a</w:t>
      </w:r>
      <w:r w:rsidR="0010337F" w:rsidRPr="005626BD">
        <w:rPr>
          <w:rFonts w:cs="Verdana"/>
          <w:bCs/>
          <w:sz w:val="22"/>
          <w:szCs w:val="22"/>
        </w:rPr>
        <w:t xml:space="preserve">nti-discrimination </w:t>
      </w:r>
      <w:r w:rsidR="003618EB" w:rsidRPr="005626BD">
        <w:rPr>
          <w:rFonts w:cs="Verdana"/>
          <w:bCs/>
          <w:sz w:val="22"/>
          <w:szCs w:val="22"/>
        </w:rPr>
        <w:t>p</w:t>
      </w:r>
      <w:r w:rsidR="0010337F" w:rsidRPr="005626BD">
        <w:rPr>
          <w:rFonts w:cs="Verdana"/>
          <w:bCs/>
          <w:sz w:val="22"/>
          <w:szCs w:val="22"/>
        </w:rPr>
        <w:t xml:space="preserve">olicies and </w:t>
      </w:r>
      <w:r w:rsidR="003618EB" w:rsidRPr="005626BD">
        <w:rPr>
          <w:rFonts w:cs="Verdana"/>
          <w:bCs/>
          <w:sz w:val="22"/>
          <w:szCs w:val="22"/>
        </w:rPr>
        <w:t>p</w:t>
      </w:r>
      <w:r w:rsidR="0010337F" w:rsidRPr="005626BD">
        <w:rPr>
          <w:rFonts w:cs="Verdana"/>
          <w:bCs/>
          <w:sz w:val="22"/>
          <w:szCs w:val="22"/>
        </w:rPr>
        <w:t xml:space="preserve">rocedures </w:t>
      </w:r>
      <w:r w:rsidR="00EA1099" w:rsidRPr="005626BD">
        <w:rPr>
          <w:rFonts w:cs="Verdana"/>
          <w:bCs/>
          <w:sz w:val="22"/>
          <w:szCs w:val="22"/>
        </w:rPr>
        <w:t xml:space="preserve">are </w:t>
      </w:r>
      <w:r w:rsidR="0010337F" w:rsidRPr="005626BD">
        <w:rPr>
          <w:rFonts w:cs="Verdana"/>
          <w:bCs/>
          <w:sz w:val="22"/>
          <w:szCs w:val="22"/>
        </w:rPr>
        <w:t>not visible in the court</w:t>
      </w:r>
      <w:r w:rsidR="003618EB" w:rsidRPr="005626BD">
        <w:rPr>
          <w:rFonts w:cs="Verdana"/>
          <w:bCs/>
          <w:sz w:val="22"/>
          <w:szCs w:val="22"/>
        </w:rPr>
        <w:t>s</w:t>
      </w:r>
      <w:r w:rsidR="004C51B3" w:rsidRPr="005626BD">
        <w:rPr>
          <w:rFonts w:cs="Verdana"/>
          <w:bCs/>
          <w:sz w:val="22"/>
          <w:szCs w:val="22"/>
        </w:rPr>
        <w:t>,</w:t>
      </w:r>
      <w:r w:rsidR="0010337F" w:rsidRPr="005626BD">
        <w:rPr>
          <w:rFonts w:cs="Verdana"/>
          <w:bCs/>
          <w:sz w:val="22"/>
          <w:szCs w:val="22"/>
        </w:rPr>
        <w:t xml:space="preserve"> </w:t>
      </w:r>
      <w:r w:rsidR="004931A3">
        <w:rPr>
          <w:rFonts w:cs="Verdana"/>
          <w:bCs/>
          <w:sz w:val="22"/>
          <w:szCs w:val="22"/>
        </w:rPr>
        <w:t xml:space="preserve">therefore, </w:t>
      </w:r>
      <w:r w:rsidR="0010337F" w:rsidRPr="004931A3">
        <w:rPr>
          <w:rFonts w:cs="Verdana"/>
          <w:bCs/>
          <w:sz w:val="22"/>
          <w:szCs w:val="22"/>
        </w:rPr>
        <w:t xml:space="preserve">documents enabling systematic changes </w:t>
      </w:r>
      <w:r w:rsidR="0011555B" w:rsidRPr="004931A3">
        <w:rPr>
          <w:rFonts w:cs="Verdana"/>
          <w:bCs/>
          <w:sz w:val="22"/>
          <w:szCs w:val="22"/>
        </w:rPr>
        <w:t>in these areas could be helpful</w:t>
      </w:r>
      <w:r w:rsidR="003618EB" w:rsidRPr="004931A3">
        <w:rPr>
          <w:rFonts w:cs="Verdana"/>
          <w:bCs/>
          <w:sz w:val="22"/>
          <w:szCs w:val="22"/>
        </w:rPr>
        <w:t>.</w:t>
      </w:r>
    </w:p>
    <w:p w14:paraId="217F49E9" w14:textId="77777777" w:rsidR="00C012C0" w:rsidRPr="005626BD" w:rsidRDefault="00C012C0" w:rsidP="0011555B">
      <w:pPr>
        <w:tabs>
          <w:tab w:val="left" w:pos="0"/>
          <w:tab w:val="left" w:pos="1440"/>
        </w:tabs>
        <w:jc w:val="both"/>
        <w:rPr>
          <w:rFonts w:cs="Arial"/>
          <w:sz w:val="22"/>
          <w:szCs w:val="22"/>
          <w:highlight w:val="yellow"/>
        </w:rPr>
      </w:pPr>
    </w:p>
    <w:p w14:paraId="2B433375" w14:textId="52DC803B" w:rsidR="00312346" w:rsidRPr="002D3897" w:rsidRDefault="003618EB" w:rsidP="0011555B">
      <w:pPr>
        <w:tabs>
          <w:tab w:val="left" w:pos="0"/>
          <w:tab w:val="left" w:pos="1440"/>
        </w:tabs>
        <w:jc w:val="both"/>
        <w:rPr>
          <w:rFonts w:cs="Arial"/>
          <w:sz w:val="22"/>
          <w:szCs w:val="22"/>
        </w:rPr>
      </w:pPr>
      <w:r w:rsidRPr="00204693">
        <w:rPr>
          <w:rFonts w:cs="Arial"/>
          <w:sz w:val="22"/>
          <w:szCs w:val="22"/>
        </w:rPr>
        <w:t>Further</w:t>
      </w:r>
      <w:r w:rsidR="00080FBC" w:rsidRPr="002D3897">
        <w:rPr>
          <w:rFonts w:cs="Arial"/>
          <w:sz w:val="22"/>
          <w:szCs w:val="22"/>
        </w:rPr>
        <w:t>more</w:t>
      </w:r>
      <w:r w:rsidRPr="007C7D8F">
        <w:rPr>
          <w:rFonts w:cs="Arial"/>
          <w:sz w:val="22"/>
          <w:szCs w:val="22"/>
        </w:rPr>
        <w:t>, l</w:t>
      </w:r>
      <w:r w:rsidR="00C012C0" w:rsidRPr="007C7D8F">
        <w:rPr>
          <w:rFonts w:cs="Arial"/>
          <w:sz w:val="22"/>
          <w:szCs w:val="22"/>
        </w:rPr>
        <w:t>anguage equality</w:t>
      </w:r>
      <w:r w:rsidRPr="007C7D8F">
        <w:rPr>
          <w:rFonts w:cs="Arial"/>
          <w:sz w:val="22"/>
          <w:szCs w:val="22"/>
        </w:rPr>
        <w:t xml:space="preserve"> requires</w:t>
      </w:r>
      <w:r w:rsidR="00C012C0" w:rsidRPr="007C7D8F">
        <w:rPr>
          <w:rFonts w:cs="Arial"/>
          <w:sz w:val="22"/>
          <w:szCs w:val="22"/>
        </w:rPr>
        <w:t xml:space="preserve"> provis</w:t>
      </w:r>
      <w:r w:rsidR="00C012C0" w:rsidRPr="004931A3">
        <w:rPr>
          <w:rFonts w:cs="Arial"/>
          <w:sz w:val="22"/>
          <w:szCs w:val="22"/>
        </w:rPr>
        <w:t xml:space="preserve">ion of sufficient number of interpreters and translators so that citizens can </w:t>
      </w:r>
      <w:r w:rsidR="009D7C83" w:rsidRPr="002837C9">
        <w:rPr>
          <w:rFonts w:cs="Arial"/>
          <w:sz w:val="22"/>
          <w:szCs w:val="22"/>
        </w:rPr>
        <w:t>exercise</w:t>
      </w:r>
      <w:r w:rsidR="00C012C0" w:rsidRPr="005626BD">
        <w:rPr>
          <w:rFonts w:cs="Arial"/>
          <w:sz w:val="22"/>
          <w:szCs w:val="22"/>
        </w:rPr>
        <w:t xml:space="preserve"> their rights before the courts</w:t>
      </w:r>
      <w:r w:rsidR="004B5B91" w:rsidRPr="005626BD">
        <w:rPr>
          <w:rFonts w:cs="Arial"/>
          <w:sz w:val="22"/>
          <w:szCs w:val="22"/>
        </w:rPr>
        <w:t>,</w:t>
      </w:r>
      <w:r w:rsidR="00C012C0" w:rsidRPr="005D6A53">
        <w:rPr>
          <w:rFonts w:cs="Arial"/>
          <w:sz w:val="22"/>
          <w:szCs w:val="22"/>
        </w:rPr>
        <w:t xml:space="preserve"> </w:t>
      </w:r>
      <w:r w:rsidR="00C012C0" w:rsidRPr="005626BD">
        <w:rPr>
          <w:rFonts w:cs="Arial"/>
          <w:sz w:val="22"/>
          <w:szCs w:val="22"/>
        </w:rPr>
        <w:t>regardless of their ethnicity and nationality</w:t>
      </w:r>
      <w:r w:rsidR="00312346" w:rsidRPr="00204693">
        <w:rPr>
          <w:rFonts w:cs="Arial"/>
          <w:sz w:val="22"/>
          <w:szCs w:val="22"/>
        </w:rPr>
        <w:t xml:space="preserve">. </w:t>
      </w:r>
    </w:p>
    <w:p w14:paraId="6A0885DB" w14:textId="77777777" w:rsidR="005D6A53" w:rsidRDefault="004B5B91" w:rsidP="0011555B">
      <w:pPr>
        <w:tabs>
          <w:tab w:val="left" w:pos="0"/>
          <w:tab w:val="left" w:pos="1440"/>
        </w:tabs>
        <w:jc w:val="both"/>
        <w:rPr>
          <w:rFonts w:cs="Arial"/>
          <w:sz w:val="22"/>
          <w:szCs w:val="22"/>
        </w:rPr>
      </w:pPr>
      <w:r w:rsidRPr="007C7D8F">
        <w:rPr>
          <w:rFonts w:cs="Arial"/>
          <w:sz w:val="22"/>
          <w:szCs w:val="22"/>
        </w:rPr>
        <w:t>Furthermore,</w:t>
      </w:r>
      <w:r w:rsidR="00312346" w:rsidRPr="004931A3">
        <w:rPr>
          <w:rFonts w:cs="Arial"/>
          <w:sz w:val="22"/>
          <w:szCs w:val="22"/>
        </w:rPr>
        <w:t xml:space="preserve"> </w:t>
      </w:r>
      <w:r w:rsidR="00C012C0" w:rsidRPr="002837C9">
        <w:rPr>
          <w:rFonts w:cs="Arial"/>
          <w:sz w:val="22"/>
          <w:szCs w:val="22"/>
        </w:rPr>
        <w:t xml:space="preserve">court </w:t>
      </w:r>
      <w:r w:rsidR="00561A4B" w:rsidRPr="005626BD">
        <w:rPr>
          <w:rFonts w:cs="Arial"/>
          <w:sz w:val="22"/>
          <w:szCs w:val="22"/>
        </w:rPr>
        <w:t>fees</w:t>
      </w:r>
      <w:r w:rsidR="00C012C0" w:rsidRPr="005626BD">
        <w:rPr>
          <w:rFonts w:cs="Arial"/>
          <w:sz w:val="22"/>
          <w:szCs w:val="22"/>
        </w:rPr>
        <w:t xml:space="preserve"> have to be adjusted to conform to the financial ability of citizens and legal entities</w:t>
      </w:r>
      <w:r w:rsidRPr="005626BD">
        <w:rPr>
          <w:rFonts w:cs="Arial"/>
          <w:sz w:val="22"/>
          <w:szCs w:val="22"/>
        </w:rPr>
        <w:t>.</w:t>
      </w:r>
      <w:r w:rsidR="00C012C0" w:rsidRPr="002D3897">
        <w:rPr>
          <w:rFonts w:cs="Arial"/>
          <w:sz w:val="22"/>
          <w:szCs w:val="22"/>
        </w:rPr>
        <w:t xml:space="preserve"> </w:t>
      </w:r>
      <w:r w:rsidRPr="007C7D8F">
        <w:rPr>
          <w:rFonts w:cs="Arial"/>
          <w:sz w:val="22"/>
          <w:szCs w:val="22"/>
        </w:rPr>
        <w:t>F</w:t>
      </w:r>
      <w:r w:rsidR="00C012C0" w:rsidRPr="004931A3">
        <w:rPr>
          <w:rFonts w:cs="Arial"/>
          <w:sz w:val="22"/>
          <w:szCs w:val="22"/>
        </w:rPr>
        <w:t>ree legal aid and representation for appropriate categories of citizens</w:t>
      </w:r>
      <w:r w:rsidRPr="005626BD">
        <w:rPr>
          <w:rFonts w:cs="Arial"/>
          <w:sz w:val="22"/>
          <w:szCs w:val="22"/>
        </w:rPr>
        <w:t xml:space="preserve"> should be provided</w:t>
      </w:r>
      <w:r w:rsidR="00C012C0" w:rsidRPr="005626BD">
        <w:rPr>
          <w:rFonts w:cs="Arial"/>
          <w:sz w:val="22"/>
          <w:szCs w:val="22"/>
        </w:rPr>
        <w:t xml:space="preserve">. </w:t>
      </w:r>
    </w:p>
    <w:p w14:paraId="4C19D1BD" w14:textId="659FCCB8" w:rsidR="00C012C0" w:rsidRPr="005626BD" w:rsidRDefault="009D7C83" w:rsidP="0011555B">
      <w:pPr>
        <w:tabs>
          <w:tab w:val="left" w:pos="0"/>
          <w:tab w:val="left" w:pos="1440"/>
        </w:tabs>
        <w:jc w:val="both"/>
        <w:rPr>
          <w:rFonts w:cs="Arial"/>
          <w:sz w:val="22"/>
          <w:szCs w:val="22"/>
        </w:rPr>
      </w:pPr>
      <w:r w:rsidRPr="005626BD">
        <w:rPr>
          <w:rFonts w:cs="Arial"/>
          <w:sz w:val="22"/>
          <w:szCs w:val="22"/>
        </w:rPr>
        <w:t xml:space="preserve">In addition, </w:t>
      </w:r>
      <w:r w:rsidR="00A16243" w:rsidRPr="005626BD">
        <w:rPr>
          <w:rFonts w:cs="Arial"/>
          <w:sz w:val="22"/>
          <w:szCs w:val="22"/>
        </w:rPr>
        <w:t xml:space="preserve">more accurate </w:t>
      </w:r>
      <w:r w:rsidR="005D6A53">
        <w:rPr>
          <w:rFonts w:cs="Arial"/>
          <w:sz w:val="22"/>
          <w:szCs w:val="22"/>
        </w:rPr>
        <w:t xml:space="preserve">statistical </w:t>
      </w:r>
      <w:r w:rsidR="00A16243" w:rsidRPr="005626BD">
        <w:rPr>
          <w:rFonts w:cs="Arial"/>
          <w:sz w:val="22"/>
          <w:szCs w:val="22"/>
        </w:rPr>
        <w:t xml:space="preserve">data </w:t>
      </w:r>
      <w:r w:rsidR="005D6A53">
        <w:rPr>
          <w:rFonts w:cs="Arial"/>
          <w:sz w:val="22"/>
          <w:szCs w:val="22"/>
        </w:rPr>
        <w:t xml:space="preserve">is needed on all grounds, especially as related to minority issues. In that sense, data </w:t>
      </w:r>
      <w:r w:rsidR="00A16243" w:rsidRPr="005626BD">
        <w:rPr>
          <w:rFonts w:cs="Arial"/>
          <w:sz w:val="22"/>
          <w:szCs w:val="22"/>
        </w:rPr>
        <w:t xml:space="preserve">on </w:t>
      </w:r>
      <w:r w:rsidRPr="005626BD">
        <w:rPr>
          <w:rFonts w:cs="Arial"/>
          <w:sz w:val="22"/>
          <w:szCs w:val="22"/>
        </w:rPr>
        <w:t xml:space="preserve">the </w:t>
      </w:r>
      <w:r w:rsidR="00A16243" w:rsidRPr="005626BD">
        <w:rPr>
          <w:rFonts w:cs="Arial"/>
          <w:sz w:val="22"/>
          <w:szCs w:val="22"/>
        </w:rPr>
        <w:t xml:space="preserve">usage of the court system </w:t>
      </w:r>
      <w:r w:rsidRPr="005626BD">
        <w:rPr>
          <w:rFonts w:cs="Arial"/>
          <w:sz w:val="22"/>
          <w:szCs w:val="22"/>
        </w:rPr>
        <w:t>i</w:t>
      </w:r>
      <w:r w:rsidR="00A16243" w:rsidRPr="005626BD">
        <w:rPr>
          <w:rFonts w:cs="Arial"/>
          <w:sz w:val="22"/>
          <w:szCs w:val="22"/>
        </w:rPr>
        <w:t>n minority languages</w:t>
      </w:r>
      <w:r w:rsidR="00D27243" w:rsidRPr="005626BD">
        <w:rPr>
          <w:rFonts w:cs="Arial"/>
          <w:sz w:val="22"/>
          <w:szCs w:val="22"/>
        </w:rPr>
        <w:t xml:space="preserve"> (Albanian, Bosnian</w:t>
      </w:r>
      <w:r w:rsidR="00A16243" w:rsidRPr="005626BD">
        <w:rPr>
          <w:rFonts w:cs="Arial"/>
          <w:sz w:val="22"/>
          <w:szCs w:val="22"/>
        </w:rPr>
        <w:t>, Hungarian, Bulgarian etc</w:t>
      </w:r>
      <w:r w:rsidRPr="005626BD">
        <w:rPr>
          <w:rFonts w:cs="Arial"/>
          <w:sz w:val="22"/>
          <w:szCs w:val="22"/>
        </w:rPr>
        <w:t>.</w:t>
      </w:r>
      <w:r w:rsidR="00A16243" w:rsidRPr="005626BD">
        <w:rPr>
          <w:rFonts w:cs="Arial"/>
          <w:sz w:val="22"/>
          <w:szCs w:val="22"/>
        </w:rPr>
        <w:t>) could strengthen policy drafting</w:t>
      </w:r>
      <w:r w:rsidRPr="005626BD">
        <w:rPr>
          <w:rFonts w:cs="Arial"/>
          <w:sz w:val="22"/>
          <w:szCs w:val="22"/>
        </w:rPr>
        <w:t>,</w:t>
      </w:r>
      <w:r w:rsidR="00A16243" w:rsidRPr="005626BD">
        <w:rPr>
          <w:rFonts w:cs="Arial"/>
          <w:sz w:val="22"/>
          <w:szCs w:val="22"/>
        </w:rPr>
        <w:t xml:space="preserve"> and mainstreaming EO into </w:t>
      </w:r>
      <w:r w:rsidRPr="005626BD">
        <w:rPr>
          <w:rFonts w:cs="Arial"/>
          <w:sz w:val="22"/>
          <w:szCs w:val="22"/>
        </w:rPr>
        <w:t xml:space="preserve">the </w:t>
      </w:r>
      <w:r w:rsidR="00A16243" w:rsidRPr="005626BD">
        <w:rPr>
          <w:rFonts w:cs="Arial"/>
          <w:sz w:val="22"/>
          <w:szCs w:val="22"/>
        </w:rPr>
        <w:t xml:space="preserve">Serbian </w:t>
      </w:r>
      <w:r w:rsidRPr="005626BD">
        <w:rPr>
          <w:rFonts w:cs="Arial"/>
          <w:sz w:val="22"/>
          <w:szCs w:val="22"/>
        </w:rPr>
        <w:t>j</w:t>
      </w:r>
      <w:r w:rsidR="00A16243" w:rsidRPr="005626BD">
        <w:rPr>
          <w:rFonts w:cs="Arial"/>
          <w:sz w:val="22"/>
          <w:szCs w:val="22"/>
        </w:rPr>
        <w:t xml:space="preserve">udicial </w:t>
      </w:r>
      <w:r w:rsidRPr="005626BD">
        <w:rPr>
          <w:rFonts w:cs="Arial"/>
          <w:sz w:val="22"/>
          <w:szCs w:val="22"/>
        </w:rPr>
        <w:t>s</w:t>
      </w:r>
      <w:r w:rsidR="00A16243" w:rsidRPr="005626BD">
        <w:rPr>
          <w:rFonts w:cs="Arial"/>
          <w:sz w:val="22"/>
          <w:szCs w:val="22"/>
        </w:rPr>
        <w:t>ystem</w:t>
      </w:r>
      <w:r w:rsidRPr="005626BD">
        <w:rPr>
          <w:rFonts w:cs="Arial"/>
          <w:sz w:val="22"/>
          <w:szCs w:val="22"/>
        </w:rPr>
        <w:t>.</w:t>
      </w:r>
    </w:p>
    <w:p w14:paraId="15902F62" w14:textId="77777777" w:rsidR="00561A4B" w:rsidRPr="005626BD" w:rsidRDefault="00561A4B" w:rsidP="0011555B">
      <w:pPr>
        <w:tabs>
          <w:tab w:val="left" w:pos="0"/>
          <w:tab w:val="left" w:pos="1440"/>
        </w:tabs>
        <w:jc w:val="both"/>
        <w:rPr>
          <w:rFonts w:cs="Arial"/>
          <w:sz w:val="22"/>
          <w:szCs w:val="22"/>
        </w:rPr>
      </w:pPr>
    </w:p>
    <w:p w14:paraId="57766F68" w14:textId="32B6C473" w:rsidR="002132C2" w:rsidRPr="007C7D8F" w:rsidRDefault="009D7C83" w:rsidP="002132C2">
      <w:pPr>
        <w:jc w:val="both"/>
        <w:rPr>
          <w:sz w:val="22"/>
          <w:szCs w:val="22"/>
        </w:rPr>
      </w:pPr>
      <w:r w:rsidRPr="00204693">
        <w:rPr>
          <w:rFonts w:cs="Arial"/>
          <w:sz w:val="22"/>
          <w:szCs w:val="22"/>
        </w:rPr>
        <w:t>F</w:t>
      </w:r>
      <w:r w:rsidR="00561A4B" w:rsidRPr="002D3897">
        <w:rPr>
          <w:rFonts w:cs="Arial"/>
          <w:sz w:val="22"/>
          <w:szCs w:val="22"/>
        </w:rPr>
        <w:t>inally</w:t>
      </w:r>
      <w:r w:rsidRPr="007C7D8F">
        <w:rPr>
          <w:rFonts w:cs="Arial"/>
          <w:sz w:val="22"/>
          <w:szCs w:val="22"/>
        </w:rPr>
        <w:t>, the</w:t>
      </w:r>
      <w:r w:rsidR="00561A4B" w:rsidRPr="007C7D8F">
        <w:rPr>
          <w:rFonts w:cs="Arial"/>
          <w:sz w:val="22"/>
          <w:szCs w:val="22"/>
        </w:rPr>
        <w:t xml:space="preserve"> Model Court Guideline</w:t>
      </w:r>
      <w:r w:rsidR="002132C2" w:rsidRPr="004931A3">
        <w:rPr>
          <w:rFonts w:cs="Arial"/>
          <w:sz w:val="22"/>
          <w:szCs w:val="22"/>
        </w:rPr>
        <w:t xml:space="preserve"> (MCG)</w:t>
      </w:r>
      <w:r w:rsidR="00561A4B" w:rsidRPr="002837C9">
        <w:rPr>
          <w:rFonts w:cs="Arial"/>
          <w:sz w:val="22"/>
          <w:szCs w:val="22"/>
        </w:rPr>
        <w:t xml:space="preserve"> should be built on </w:t>
      </w:r>
      <w:r w:rsidR="00CA4952" w:rsidRPr="005626BD">
        <w:rPr>
          <w:rFonts w:cs="Arial"/>
          <w:sz w:val="22"/>
          <w:szCs w:val="22"/>
        </w:rPr>
        <w:t>good</w:t>
      </w:r>
      <w:r w:rsidR="00561A4B" w:rsidRPr="005626BD">
        <w:rPr>
          <w:rFonts w:cs="Arial"/>
          <w:sz w:val="22"/>
          <w:szCs w:val="22"/>
        </w:rPr>
        <w:t xml:space="preserve"> practice both in Serbia and internationally, thus giving </w:t>
      </w:r>
      <w:r w:rsidR="00E66F9B" w:rsidRPr="005626BD">
        <w:rPr>
          <w:rFonts w:cs="Arial"/>
          <w:sz w:val="22"/>
          <w:szCs w:val="22"/>
        </w:rPr>
        <w:t>implementable and realistic</w:t>
      </w:r>
      <w:r w:rsidR="00561A4B" w:rsidRPr="005626BD">
        <w:rPr>
          <w:rFonts w:cs="Arial"/>
          <w:sz w:val="22"/>
          <w:szCs w:val="22"/>
        </w:rPr>
        <w:t xml:space="preserve"> framework, </w:t>
      </w:r>
      <w:r w:rsidR="00E66F9B" w:rsidRPr="005626BD">
        <w:rPr>
          <w:rFonts w:cs="Arial"/>
          <w:sz w:val="22"/>
          <w:szCs w:val="22"/>
        </w:rPr>
        <w:t xml:space="preserve">with specific </w:t>
      </w:r>
      <w:r w:rsidR="00E66F9B" w:rsidRPr="005626BD">
        <w:rPr>
          <w:rFonts w:cs="Arial"/>
          <w:sz w:val="22"/>
          <w:szCs w:val="22"/>
        </w:rPr>
        <w:lastRenderedPageBreak/>
        <w:t xml:space="preserve">requirements that would lead other courts </w:t>
      </w:r>
      <w:r w:rsidR="004B5B91" w:rsidRPr="005626BD">
        <w:rPr>
          <w:rFonts w:cs="Arial"/>
          <w:sz w:val="22"/>
          <w:szCs w:val="22"/>
        </w:rPr>
        <w:t xml:space="preserve">towards </w:t>
      </w:r>
      <w:r w:rsidR="00E66F9B" w:rsidRPr="005626BD">
        <w:rPr>
          <w:rFonts w:cs="Arial"/>
          <w:sz w:val="22"/>
          <w:szCs w:val="22"/>
        </w:rPr>
        <w:t xml:space="preserve">improving standards within courts, with special focus </w:t>
      </w:r>
      <w:r w:rsidR="00227B66" w:rsidRPr="005626BD">
        <w:rPr>
          <w:rFonts w:cs="Arial"/>
          <w:sz w:val="22"/>
          <w:szCs w:val="22"/>
        </w:rPr>
        <w:t>on</w:t>
      </w:r>
      <w:r w:rsidR="00E66F9B" w:rsidRPr="005626BD">
        <w:rPr>
          <w:rFonts w:cs="Arial"/>
          <w:sz w:val="22"/>
          <w:szCs w:val="22"/>
        </w:rPr>
        <w:t xml:space="preserve"> EO. </w:t>
      </w:r>
      <w:r w:rsidR="004B5B91" w:rsidRPr="005626BD">
        <w:rPr>
          <w:rFonts w:cs="Arial"/>
          <w:sz w:val="22"/>
          <w:szCs w:val="22"/>
        </w:rPr>
        <w:t xml:space="preserve">The document </w:t>
      </w:r>
      <w:r w:rsidR="002132C2" w:rsidRPr="005626BD">
        <w:rPr>
          <w:rFonts w:cs="Arial"/>
          <w:sz w:val="22"/>
          <w:szCs w:val="22"/>
        </w:rPr>
        <w:t>should cover measures related to court administration (suggestions for better quality and performance)</w:t>
      </w:r>
      <w:r w:rsidR="00FC3C99" w:rsidRPr="005626BD">
        <w:rPr>
          <w:rFonts w:cs="Arial"/>
          <w:sz w:val="22"/>
          <w:szCs w:val="22"/>
        </w:rPr>
        <w:t>,</w:t>
      </w:r>
      <w:r w:rsidR="002132C2" w:rsidRPr="005626BD">
        <w:rPr>
          <w:rFonts w:cs="Arial"/>
          <w:sz w:val="22"/>
          <w:szCs w:val="22"/>
        </w:rPr>
        <w:t xml:space="preserve"> as well as from the point of </w:t>
      </w:r>
      <w:r w:rsidR="004B5B91" w:rsidRPr="005626BD">
        <w:rPr>
          <w:rFonts w:cs="Arial"/>
          <w:sz w:val="22"/>
          <w:szCs w:val="22"/>
        </w:rPr>
        <w:t xml:space="preserve">design </w:t>
      </w:r>
      <w:r w:rsidR="002132C2" w:rsidRPr="005626BD">
        <w:rPr>
          <w:rFonts w:cs="Arial"/>
          <w:sz w:val="22"/>
          <w:szCs w:val="22"/>
        </w:rPr>
        <w:t>and refurbishment of the court building</w:t>
      </w:r>
      <w:r w:rsidR="00D27243" w:rsidRPr="005626BD">
        <w:rPr>
          <w:rFonts w:cs="Arial"/>
          <w:sz w:val="22"/>
          <w:szCs w:val="22"/>
        </w:rPr>
        <w:t>.</w:t>
      </w:r>
      <w:r w:rsidR="002132C2" w:rsidRPr="005626BD">
        <w:rPr>
          <w:rFonts w:cs="Arial"/>
          <w:sz w:val="22"/>
          <w:szCs w:val="22"/>
        </w:rPr>
        <w:t xml:space="preserve"> </w:t>
      </w:r>
      <w:r w:rsidR="00D27243" w:rsidRPr="005626BD">
        <w:rPr>
          <w:sz w:val="22"/>
          <w:szCs w:val="22"/>
        </w:rPr>
        <w:t>T</w:t>
      </w:r>
      <w:r w:rsidR="00E66F9B" w:rsidRPr="005626BD">
        <w:rPr>
          <w:sz w:val="22"/>
          <w:szCs w:val="22"/>
        </w:rPr>
        <w:t xml:space="preserve">oilets </w:t>
      </w:r>
      <w:r w:rsidR="004C7402" w:rsidRPr="005626BD">
        <w:rPr>
          <w:sz w:val="22"/>
          <w:szCs w:val="22"/>
        </w:rPr>
        <w:t>and other</w:t>
      </w:r>
      <w:r w:rsidR="00D27243" w:rsidRPr="005626BD">
        <w:rPr>
          <w:sz w:val="22"/>
          <w:szCs w:val="22"/>
        </w:rPr>
        <w:t xml:space="preserve"> special equipment for </w:t>
      </w:r>
      <w:r w:rsidR="00CA4952" w:rsidRPr="005626BD">
        <w:rPr>
          <w:sz w:val="22"/>
          <w:szCs w:val="22"/>
        </w:rPr>
        <w:t>all</w:t>
      </w:r>
      <w:r w:rsidR="00D27243" w:rsidRPr="005626BD">
        <w:rPr>
          <w:sz w:val="22"/>
          <w:szCs w:val="22"/>
        </w:rPr>
        <w:t xml:space="preserve"> disabilities</w:t>
      </w:r>
      <w:r w:rsidR="00E66F9B" w:rsidRPr="005626BD">
        <w:rPr>
          <w:sz w:val="22"/>
          <w:szCs w:val="22"/>
        </w:rPr>
        <w:t xml:space="preserve"> etc</w:t>
      </w:r>
      <w:r w:rsidR="002132C2" w:rsidRPr="005626BD">
        <w:rPr>
          <w:sz w:val="22"/>
          <w:szCs w:val="22"/>
        </w:rPr>
        <w:t>.</w:t>
      </w:r>
      <w:r w:rsidR="00E66F9B" w:rsidRPr="005626BD">
        <w:rPr>
          <w:sz w:val="22"/>
          <w:szCs w:val="22"/>
        </w:rPr>
        <w:t xml:space="preserve"> could be set as requirements</w:t>
      </w:r>
      <w:r w:rsidR="00D27243" w:rsidRPr="005626BD">
        <w:rPr>
          <w:rStyle w:val="FootnoteReference"/>
          <w:sz w:val="22"/>
          <w:szCs w:val="22"/>
        </w:rPr>
        <w:footnoteReference w:id="23"/>
      </w:r>
      <w:r w:rsidR="00E66F9B" w:rsidRPr="005626BD">
        <w:rPr>
          <w:sz w:val="22"/>
          <w:szCs w:val="22"/>
        </w:rPr>
        <w:t xml:space="preserve">. </w:t>
      </w:r>
      <w:r w:rsidR="002132C2" w:rsidRPr="005626BD">
        <w:rPr>
          <w:sz w:val="22"/>
          <w:szCs w:val="22"/>
        </w:rPr>
        <w:t xml:space="preserve">The MCG also has to be updateable, subject to </w:t>
      </w:r>
      <w:r w:rsidR="004C7402" w:rsidRPr="00204693">
        <w:rPr>
          <w:sz w:val="22"/>
          <w:szCs w:val="22"/>
        </w:rPr>
        <w:t>future new developments of relevant technology and tools</w:t>
      </w:r>
      <w:r w:rsidR="002132C2" w:rsidRPr="007C7D8F">
        <w:rPr>
          <w:sz w:val="22"/>
          <w:szCs w:val="22"/>
        </w:rPr>
        <w:t>.</w:t>
      </w:r>
    </w:p>
    <w:p w14:paraId="759CDA72" w14:textId="77777777" w:rsidR="002132C2" w:rsidRPr="005626BD" w:rsidRDefault="002132C2" w:rsidP="002132C2">
      <w:pPr>
        <w:jc w:val="both"/>
        <w:rPr>
          <w:sz w:val="22"/>
          <w:szCs w:val="22"/>
        </w:rPr>
      </w:pPr>
    </w:p>
    <w:p w14:paraId="1D75364F" w14:textId="77777777" w:rsidR="00F44287" w:rsidRPr="005626BD" w:rsidRDefault="00F44287" w:rsidP="00D27243">
      <w:pPr>
        <w:tabs>
          <w:tab w:val="left" w:pos="0"/>
          <w:tab w:val="left" w:pos="1440"/>
        </w:tabs>
        <w:jc w:val="both"/>
        <w:rPr>
          <w:sz w:val="22"/>
          <w:szCs w:val="22"/>
        </w:rPr>
      </w:pPr>
    </w:p>
    <w:p w14:paraId="34B147F2" w14:textId="77777777" w:rsidR="00272839" w:rsidRPr="005626BD" w:rsidRDefault="00272839" w:rsidP="00C012C0">
      <w:pPr>
        <w:ind w:left="360"/>
        <w:rPr>
          <w:sz w:val="22"/>
          <w:szCs w:val="22"/>
        </w:rPr>
      </w:pPr>
    </w:p>
    <w:p w14:paraId="1C234639" w14:textId="77777777" w:rsidR="00151CDA" w:rsidRPr="005626BD" w:rsidRDefault="00151CDA" w:rsidP="00151CDA">
      <w:pPr>
        <w:rPr>
          <w:rFonts w:cs="Arial"/>
        </w:rPr>
      </w:pPr>
    </w:p>
    <w:p w14:paraId="1049BD58" w14:textId="77777777" w:rsidR="00151CDA" w:rsidRPr="005626BD" w:rsidRDefault="00151CDA" w:rsidP="00151CDA">
      <w:pPr>
        <w:rPr>
          <w:rFonts w:cs="Arial"/>
        </w:rPr>
      </w:pPr>
    </w:p>
    <w:p w14:paraId="77F19B21" w14:textId="03180A50" w:rsidR="00151CDA" w:rsidRPr="007D7665" w:rsidRDefault="00151CDA" w:rsidP="003632A9">
      <w:pPr>
        <w:pStyle w:val="Text1"/>
        <w:numPr>
          <w:ilvl w:val="1"/>
          <w:numId w:val="9"/>
        </w:numPr>
        <w:spacing w:after="120"/>
        <w:rPr>
          <w:rFonts w:ascii="Cambria" w:hAnsi="Cambria" w:cs="Arial"/>
          <w:b/>
          <w:i/>
          <w:sz w:val="22"/>
          <w:szCs w:val="22"/>
          <w:lang w:val="en-US"/>
        </w:rPr>
      </w:pPr>
      <w:r w:rsidRPr="007D7665">
        <w:rPr>
          <w:rFonts w:ascii="Cambria" w:hAnsi="Cambria" w:cs="Arial"/>
          <w:b/>
          <w:i/>
          <w:sz w:val="22"/>
          <w:szCs w:val="22"/>
          <w:lang w:val="en-US"/>
        </w:rPr>
        <w:t xml:space="preserve">Recommendations for Component 1 – Equal opportunities in 7 courts </w:t>
      </w:r>
    </w:p>
    <w:p w14:paraId="15CA0B16" w14:textId="77777777" w:rsidR="003632A9" w:rsidRPr="007D7665" w:rsidRDefault="003632A9" w:rsidP="003632A9">
      <w:pPr>
        <w:pStyle w:val="Text1"/>
        <w:spacing w:after="120"/>
        <w:ind w:left="1080"/>
        <w:rPr>
          <w:rFonts w:ascii="Cambria" w:hAnsi="Cambria" w:cs="Arial"/>
          <w:b/>
          <w:i/>
          <w:sz w:val="22"/>
          <w:szCs w:val="22"/>
          <w:lang w:val="en-US"/>
        </w:rPr>
      </w:pPr>
    </w:p>
    <w:p w14:paraId="0AD929BE" w14:textId="2055A98C" w:rsidR="00151CDA" w:rsidRPr="007D7665" w:rsidRDefault="00151CDA" w:rsidP="00151CDA">
      <w:pPr>
        <w:pStyle w:val="Text1"/>
        <w:spacing w:after="120"/>
        <w:ind w:left="0"/>
        <w:rPr>
          <w:rFonts w:ascii="Cambria" w:hAnsi="Cambria" w:cs="Arial"/>
          <w:b/>
          <w:sz w:val="22"/>
          <w:szCs w:val="22"/>
          <w:lang w:val="en-US"/>
        </w:rPr>
      </w:pPr>
      <w:r w:rsidRPr="007D7665">
        <w:rPr>
          <w:rFonts w:ascii="Cambria" w:hAnsi="Cambria" w:cs="Arial"/>
          <w:sz w:val="22"/>
          <w:szCs w:val="22"/>
          <w:lang w:val="en-US"/>
        </w:rPr>
        <w:tab/>
        <w:t>4.</w:t>
      </w:r>
      <w:r w:rsidR="00A50743" w:rsidRPr="007D7665">
        <w:rPr>
          <w:rFonts w:ascii="Cambria" w:hAnsi="Cambria" w:cs="Arial"/>
          <w:sz w:val="22"/>
          <w:szCs w:val="22"/>
          <w:lang w:val="en-US"/>
        </w:rPr>
        <w:t>2</w:t>
      </w:r>
      <w:r w:rsidRPr="007D7665">
        <w:rPr>
          <w:rFonts w:ascii="Cambria" w:hAnsi="Cambria" w:cs="Arial"/>
          <w:sz w:val="22"/>
          <w:szCs w:val="22"/>
          <w:lang w:val="en-US"/>
        </w:rPr>
        <w:t>.1</w:t>
      </w:r>
      <w:r w:rsidR="003632A9" w:rsidRPr="007D7665">
        <w:rPr>
          <w:rFonts w:ascii="Cambria" w:hAnsi="Cambria" w:cs="Arial"/>
          <w:sz w:val="22"/>
          <w:szCs w:val="22"/>
          <w:lang w:val="en-US"/>
        </w:rPr>
        <w:t>.</w:t>
      </w:r>
      <w:r w:rsidR="00400595" w:rsidRPr="007D7665">
        <w:rPr>
          <w:rFonts w:ascii="Cambria" w:hAnsi="Cambria" w:cs="Arial"/>
          <w:sz w:val="22"/>
          <w:szCs w:val="22"/>
          <w:lang w:val="en-US"/>
        </w:rPr>
        <w:t xml:space="preserve"> </w:t>
      </w:r>
      <w:r w:rsidRPr="007D7665">
        <w:rPr>
          <w:rFonts w:ascii="Cambria" w:hAnsi="Cambria" w:cs="Arial"/>
          <w:sz w:val="22"/>
          <w:szCs w:val="22"/>
          <w:lang w:val="en-US"/>
        </w:rPr>
        <w:t xml:space="preserve"> </w:t>
      </w:r>
      <w:r w:rsidRPr="007D7665">
        <w:rPr>
          <w:rFonts w:ascii="Cambria" w:hAnsi="Cambria" w:cs="Arial"/>
          <w:b/>
          <w:sz w:val="22"/>
          <w:szCs w:val="22"/>
          <w:lang w:val="en-US"/>
        </w:rPr>
        <w:t>Persons with disabilities</w:t>
      </w:r>
    </w:p>
    <w:p w14:paraId="48230F1A" w14:textId="7CB68CBF" w:rsidR="00151CDA" w:rsidRPr="007D7665" w:rsidRDefault="00151CDA" w:rsidP="00151CDA">
      <w:pPr>
        <w:pStyle w:val="ListParagraph"/>
        <w:numPr>
          <w:ilvl w:val="0"/>
          <w:numId w:val="18"/>
        </w:numPr>
        <w:ind w:left="709" w:hanging="283"/>
        <w:jc w:val="both"/>
        <w:rPr>
          <w:sz w:val="22"/>
          <w:szCs w:val="22"/>
        </w:rPr>
      </w:pPr>
      <w:r w:rsidRPr="005626BD">
        <w:rPr>
          <w:rFonts w:cs="Arial"/>
          <w:sz w:val="22"/>
          <w:szCs w:val="22"/>
        </w:rPr>
        <w:t>Improve accessibility of buildings for persons</w:t>
      </w:r>
      <w:r w:rsidRPr="00204693">
        <w:rPr>
          <w:rFonts w:cs="Arial"/>
          <w:sz w:val="22"/>
          <w:szCs w:val="22"/>
        </w:rPr>
        <w:t xml:space="preserve"> with physical disabilit</w:t>
      </w:r>
      <w:r w:rsidRPr="002D3897">
        <w:rPr>
          <w:rFonts w:cs="Arial"/>
          <w:sz w:val="22"/>
          <w:szCs w:val="22"/>
        </w:rPr>
        <w:t>ies (evalua</w:t>
      </w:r>
      <w:r w:rsidRPr="007C7D8F">
        <w:rPr>
          <w:rFonts w:cs="Arial"/>
          <w:sz w:val="22"/>
          <w:szCs w:val="22"/>
        </w:rPr>
        <w:t xml:space="preserve">te </w:t>
      </w:r>
      <w:r w:rsidR="00110C58" w:rsidRPr="005626BD">
        <w:rPr>
          <w:rFonts w:cs="Arial"/>
          <w:sz w:val="22"/>
          <w:szCs w:val="22"/>
        </w:rPr>
        <w:t xml:space="preserve">the </w:t>
      </w:r>
      <w:r w:rsidRPr="005626BD">
        <w:rPr>
          <w:rFonts w:cs="Arial"/>
          <w:sz w:val="22"/>
          <w:szCs w:val="22"/>
        </w:rPr>
        <w:t xml:space="preserve">work </w:t>
      </w:r>
      <w:r w:rsidR="00110C58" w:rsidRPr="005626BD">
        <w:rPr>
          <w:rFonts w:cs="Arial"/>
          <w:sz w:val="22"/>
          <w:szCs w:val="22"/>
        </w:rPr>
        <w:t xml:space="preserve">to be </w:t>
      </w:r>
      <w:r w:rsidRPr="005626BD">
        <w:rPr>
          <w:rFonts w:cs="Arial"/>
          <w:sz w:val="22"/>
          <w:szCs w:val="22"/>
        </w:rPr>
        <w:t>done and cost effectiveness of certain measures).</w:t>
      </w:r>
      <w:r w:rsidRPr="005626BD">
        <w:rPr>
          <w:color w:val="000000"/>
          <w:sz w:val="22"/>
          <w:szCs w:val="22"/>
          <w:shd w:val="clear" w:color="auto" w:fill="FFFFFF"/>
        </w:rPr>
        <w:t xml:space="preserve"> Similar treatment, unhampered by artificial barriers should be a standard in Serbian courts.</w:t>
      </w:r>
      <w:r w:rsidRPr="007D7665">
        <w:rPr>
          <w:sz w:val="22"/>
          <w:szCs w:val="22"/>
        </w:rPr>
        <w:t xml:space="preserve"> Physically disabled people should have access to courtrooms and public prosecutor's offices</w:t>
      </w:r>
      <w:r w:rsidR="00110C58" w:rsidRPr="007D7665">
        <w:rPr>
          <w:sz w:val="22"/>
          <w:szCs w:val="22"/>
        </w:rPr>
        <w:t>,</w:t>
      </w:r>
      <w:r w:rsidRPr="007D7665">
        <w:rPr>
          <w:sz w:val="22"/>
          <w:szCs w:val="22"/>
        </w:rPr>
        <w:t xml:space="preserve"> as well as parts of the courts where services are provided to citizens (counters and other premises).</w:t>
      </w:r>
    </w:p>
    <w:p w14:paraId="04073150" w14:textId="07D985D0" w:rsidR="00151CDA" w:rsidRPr="007D7665" w:rsidRDefault="00151CDA" w:rsidP="00151CDA">
      <w:pPr>
        <w:pStyle w:val="ListParagraph"/>
        <w:numPr>
          <w:ilvl w:val="0"/>
          <w:numId w:val="18"/>
        </w:numPr>
        <w:ind w:left="709" w:hanging="283"/>
        <w:jc w:val="both"/>
        <w:rPr>
          <w:sz w:val="22"/>
          <w:szCs w:val="22"/>
        </w:rPr>
      </w:pPr>
      <w:r w:rsidRPr="005626BD">
        <w:rPr>
          <w:sz w:val="22"/>
          <w:szCs w:val="22"/>
        </w:rPr>
        <w:t>Reorganization of the courts and low cost interventions could provide additional spaces accessible for persons using wheelchairs</w:t>
      </w:r>
      <w:r w:rsidRPr="00204693">
        <w:rPr>
          <w:sz w:val="22"/>
          <w:szCs w:val="22"/>
        </w:rPr>
        <w:t xml:space="preserve"> and </w:t>
      </w:r>
      <w:r w:rsidR="00110C58" w:rsidRPr="007C7D8F">
        <w:rPr>
          <w:sz w:val="22"/>
          <w:szCs w:val="22"/>
        </w:rPr>
        <w:t xml:space="preserve">this </w:t>
      </w:r>
      <w:r w:rsidRPr="007C7D8F">
        <w:rPr>
          <w:sz w:val="22"/>
          <w:szCs w:val="22"/>
        </w:rPr>
        <w:t>has to be point</w:t>
      </w:r>
      <w:r w:rsidRPr="004931A3">
        <w:rPr>
          <w:sz w:val="22"/>
          <w:szCs w:val="22"/>
        </w:rPr>
        <w:t xml:space="preserve">ed out </w:t>
      </w:r>
      <w:r w:rsidR="00110C58" w:rsidRPr="005626BD">
        <w:rPr>
          <w:sz w:val="22"/>
          <w:szCs w:val="22"/>
        </w:rPr>
        <w:t>to</w:t>
      </w:r>
      <w:r w:rsidRPr="005626BD">
        <w:rPr>
          <w:sz w:val="22"/>
          <w:szCs w:val="22"/>
        </w:rPr>
        <w:t xml:space="preserve"> the court administration. </w:t>
      </w:r>
    </w:p>
    <w:p w14:paraId="22FB8DE0" w14:textId="5C38315D" w:rsidR="00151CDA" w:rsidRPr="007D7665" w:rsidRDefault="00151CDA" w:rsidP="00151CDA">
      <w:pPr>
        <w:pStyle w:val="ListParagraph"/>
        <w:numPr>
          <w:ilvl w:val="0"/>
          <w:numId w:val="18"/>
        </w:numPr>
        <w:ind w:left="709" w:hanging="283"/>
        <w:jc w:val="both"/>
        <w:rPr>
          <w:sz w:val="22"/>
          <w:szCs w:val="22"/>
        </w:rPr>
      </w:pPr>
      <w:r w:rsidRPr="005626BD">
        <w:rPr>
          <w:sz w:val="22"/>
          <w:szCs w:val="22"/>
        </w:rPr>
        <w:t xml:space="preserve">Principle of accessibility of as many parts of the building as possible </w:t>
      </w:r>
      <w:r w:rsidRPr="00204693">
        <w:rPr>
          <w:sz w:val="22"/>
          <w:szCs w:val="22"/>
        </w:rPr>
        <w:t>(from the point of investment) ha</w:t>
      </w:r>
      <w:r w:rsidRPr="002D3897">
        <w:rPr>
          <w:sz w:val="22"/>
          <w:szCs w:val="22"/>
        </w:rPr>
        <w:t>s to be introduced in the</w:t>
      </w:r>
      <w:r w:rsidR="00173823" w:rsidRPr="007C7D8F">
        <w:rPr>
          <w:sz w:val="22"/>
          <w:szCs w:val="22"/>
        </w:rPr>
        <w:t xml:space="preserve"> strategic and policy </w:t>
      </w:r>
      <w:r w:rsidRPr="004931A3">
        <w:rPr>
          <w:sz w:val="22"/>
          <w:szCs w:val="22"/>
        </w:rPr>
        <w:t xml:space="preserve">documents that the courts, </w:t>
      </w:r>
      <w:proofErr w:type="spellStart"/>
      <w:r w:rsidRPr="004931A3">
        <w:rPr>
          <w:sz w:val="22"/>
          <w:szCs w:val="22"/>
        </w:rPr>
        <w:t>MoJ</w:t>
      </w:r>
      <w:proofErr w:type="spellEnd"/>
      <w:r w:rsidRPr="004931A3">
        <w:rPr>
          <w:sz w:val="22"/>
          <w:szCs w:val="22"/>
        </w:rPr>
        <w:t xml:space="preserve"> o</w:t>
      </w:r>
      <w:r w:rsidRPr="002837C9">
        <w:rPr>
          <w:sz w:val="22"/>
          <w:szCs w:val="22"/>
        </w:rPr>
        <w:t>r HJC adopt.</w:t>
      </w:r>
    </w:p>
    <w:p w14:paraId="277E8C9D" w14:textId="77777777" w:rsidR="00151CDA" w:rsidRPr="007D7665" w:rsidRDefault="00151CDA" w:rsidP="00151CDA">
      <w:pPr>
        <w:pStyle w:val="Text1"/>
        <w:numPr>
          <w:ilvl w:val="0"/>
          <w:numId w:val="20"/>
        </w:numPr>
        <w:spacing w:after="120"/>
        <w:rPr>
          <w:rFonts w:ascii="Cambria" w:hAnsi="Cambria" w:cs="Arial"/>
          <w:sz w:val="22"/>
          <w:szCs w:val="22"/>
          <w:lang w:val="en-US"/>
        </w:rPr>
      </w:pPr>
      <w:r w:rsidRPr="007D7665">
        <w:rPr>
          <w:rFonts w:ascii="Cambria" w:hAnsi="Cambria" w:cs="Arial"/>
          <w:sz w:val="22"/>
          <w:szCs w:val="22"/>
          <w:lang w:val="en-US"/>
        </w:rPr>
        <w:t>Evaluate effectiveness of signs and markers within court buildings for all aspects of disability.</w:t>
      </w:r>
    </w:p>
    <w:p w14:paraId="3CE52C64" w14:textId="77777777" w:rsidR="00151CDA" w:rsidRPr="007D7665" w:rsidRDefault="00151CDA" w:rsidP="00151CDA">
      <w:pPr>
        <w:pStyle w:val="Text1"/>
        <w:numPr>
          <w:ilvl w:val="0"/>
          <w:numId w:val="20"/>
        </w:numPr>
        <w:spacing w:after="120"/>
        <w:rPr>
          <w:rFonts w:ascii="Cambria" w:hAnsi="Cambria" w:cs="Arial"/>
          <w:sz w:val="22"/>
          <w:szCs w:val="22"/>
          <w:lang w:val="en-US"/>
        </w:rPr>
      </w:pPr>
      <w:r w:rsidRPr="007D7665">
        <w:rPr>
          <w:rFonts w:ascii="Cambria" w:hAnsi="Cambria" w:cs="Arial"/>
          <w:sz w:val="22"/>
          <w:szCs w:val="22"/>
          <w:lang w:val="en-US"/>
        </w:rPr>
        <w:t xml:space="preserve">Investment in adjusting court buildings for persons with hearing impairment and visual impairment will enable these categories of PWD to use the court system. </w:t>
      </w:r>
    </w:p>
    <w:p w14:paraId="3EE4CB80" w14:textId="6B5A8DB9" w:rsidR="00151CDA" w:rsidRPr="007D7665" w:rsidRDefault="00151CDA" w:rsidP="00151CDA">
      <w:pPr>
        <w:pStyle w:val="Text1"/>
        <w:numPr>
          <w:ilvl w:val="0"/>
          <w:numId w:val="20"/>
        </w:numPr>
        <w:spacing w:after="120"/>
        <w:rPr>
          <w:rFonts w:ascii="Cambria" w:hAnsi="Cambria" w:cs="Arial"/>
          <w:sz w:val="22"/>
          <w:szCs w:val="22"/>
          <w:lang w:val="en-US"/>
        </w:rPr>
      </w:pPr>
      <w:r w:rsidRPr="007D7665">
        <w:rPr>
          <w:rFonts w:ascii="Cambria" w:hAnsi="Cambria" w:cs="Arial"/>
          <w:sz w:val="22"/>
          <w:szCs w:val="22"/>
          <w:lang w:val="en-US"/>
        </w:rPr>
        <w:t>Introduce Braille letters in appropriate places within the court buildings</w:t>
      </w:r>
      <w:r w:rsidR="00173823" w:rsidRPr="007D7665">
        <w:rPr>
          <w:rFonts w:ascii="Cambria" w:hAnsi="Cambria" w:cs="Arial"/>
          <w:sz w:val="22"/>
          <w:szCs w:val="22"/>
          <w:lang w:val="en-US"/>
        </w:rPr>
        <w:t xml:space="preserve"> </w:t>
      </w:r>
      <w:r w:rsidR="00173823" w:rsidRPr="007D7665">
        <w:rPr>
          <w:rStyle w:val="FootnoteReference"/>
          <w:rFonts w:ascii="Cambria" w:hAnsi="Cambria" w:cs="Arial"/>
          <w:sz w:val="22"/>
          <w:szCs w:val="22"/>
          <w:lang w:val="en-US"/>
        </w:rPr>
        <w:footnoteReference w:id="24"/>
      </w:r>
      <w:r w:rsidRPr="007D7665">
        <w:rPr>
          <w:rFonts w:ascii="Cambria" w:hAnsi="Cambria" w:cs="Arial"/>
          <w:sz w:val="22"/>
          <w:szCs w:val="22"/>
          <w:lang w:val="en-US"/>
        </w:rPr>
        <w:t>.</w:t>
      </w:r>
    </w:p>
    <w:p w14:paraId="6A5FB8CD" w14:textId="77777777" w:rsidR="00151CDA" w:rsidRPr="007D7665" w:rsidRDefault="00151CDA" w:rsidP="00151CDA">
      <w:pPr>
        <w:pStyle w:val="Text1"/>
        <w:numPr>
          <w:ilvl w:val="0"/>
          <w:numId w:val="20"/>
        </w:numPr>
        <w:spacing w:after="120"/>
        <w:rPr>
          <w:rFonts w:ascii="Cambria" w:hAnsi="Cambria" w:cs="Arial"/>
          <w:sz w:val="22"/>
          <w:szCs w:val="22"/>
          <w:lang w:val="en-US"/>
        </w:rPr>
      </w:pPr>
      <w:r w:rsidRPr="007D7665">
        <w:rPr>
          <w:rFonts w:ascii="Cambria" w:hAnsi="Cambria" w:cs="Arial"/>
          <w:sz w:val="22"/>
          <w:szCs w:val="22"/>
          <w:lang w:val="en-US"/>
        </w:rPr>
        <w:t>Introduce markers on the floor and walls for easier movement of people with visual impairment.</w:t>
      </w:r>
    </w:p>
    <w:p w14:paraId="75417F5D" w14:textId="0D838551" w:rsidR="00151CDA" w:rsidRPr="007D7665" w:rsidRDefault="00151CDA" w:rsidP="00151CDA">
      <w:pPr>
        <w:pStyle w:val="Text1"/>
        <w:numPr>
          <w:ilvl w:val="0"/>
          <w:numId w:val="20"/>
        </w:numPr>
        <w:spacing w:after="120"/>
        <w:rPr>
          <w:rFonts w:ascii="Cambria" w:hAnsi="Cambria" w:cs="Arial"/>
          <w:sz w:val="22"/>
          <w:szCs w:val="22"/>
          <w:lang w:val="en-US"/>
        </w:rPr>
      </w:pPr>
      <w:r w:rsidRPr="007D7665">
        <w:rPr>
          <w:rFonts w:ascii="Cambria" w:hAnsi="Cambria" w:cs="Arial"/>
          <w:sz w:val="22"/>
          <w:szCs w:val="22"/>
          <w:lang w:val="en-US"/>
        </w:rPr>
        <w:t xml:space="preserve">Encourage employment </w:t>
      </w:r>
      <w:r w:rsidR="00110C58" w:rsidRPr="007D7665">
        <w:rPr>
          <w:rFonts w:ascii="Cambria" w:hAnsi="Cambria" w:cs="Arial"/>
          <w:sz w:val="22"/>
          <w:szCs w:val="22"/>
          <w:lang w:val="en-US"/>
        </w:rPr>
        <w:t>of persons</w:t>
      </w:r>
      <w:r w:rsidRPr="007D7665">
        <w:rPr>
          <w:rFonts w:ascii="Cambria" w:hAnsi="Cambria" w:cs="Arial"/>
          <w:sz w:val="22"/>
          <w:szCs w:val="22"/>
          <w:lang w:val="en-US"/>
        </w:rPr>
        <w:t xml:space="preserve"> belonging to </w:t>
      </w:r>
      <w:proofErr w:type="spellStart"/>
      <w:r w:rsidRPr="007D7665">
        <w:rPr>
          <w:rFonts w:ascii="Cambria" w:hAnsi="Cambria" w:cs="Arial"/>
          <w:sz w:val="22"/>
          <w:szCs w:val="22"/>
          <w:lang w:val="en-US"/>
        </w:rPr>
        <w:t>marginalised</w:t>
      </w:r>
      <w:proofErr w:type="spellEnd"/>
      <w:r w:rsidRPr="007D7665">
        <w:rPr>
          <w:rFonts w:ascii="Cambria" w:hAnsi="Cambria" w:cs="Arial"/>
          <w:sz w:val="22"/>
          <w:szCs w:val="22"/>
          <w:lang w:val="en-US"/>
        </w:rPr>
        <w:t xml:space="preserve"> groups – especially persons with disability and persons belonging to a minority</w:t>
      </w:r>
      <w:r w:rsidR="00110C58" w:rsidRPr="007D7665">
        <w:rPr>
          <w:rFonts w:ascii="Cambria" w:hAnsi="Cambria" w:cs="Arial"/>
          <w:sz w:val="22"/>
          <w:szCs w:val="22"/>
          <w:lang w:val="en-US"/>
        </w:rPr>
        <w:t xml:space="preserve"> – within the court administration staff</w:t>
      </w:r>
      <w:r w:rsidRPr="007D7665">
        <w:rPr>
          <w:rFonts w:ascii="Cambria" w:hAnsi="Cambria" w:cs="Arial"/>
          <w:sz w:val="22"/>
          <w:szCs w:val="22"/>
          <w:lang w:val="en-US"/>
        </w:rPr>
        <w:t xml:space="preserve">. </w:t>
      </w:r>
      <w:r w:rsidR="00110C58" w:rsidRPr="007D7665">
        <w:rPr>
          <w:rFonts w:ascii="Cambria" w:hAnsi="Cambria" w:cs="Arial"/>
          <w:sz w:val="22"/>
          <w:szCs w:val="22"/>
          <w:lang w:val="en-US"/>
        </w:rPr>
        <w:t>A</w:t>
      </w:r>
      <w:r w:rsidRPr="007D7665">
        <w:rPr>
          <w:rFonts w:ascii="Cambria" w:hAnsi="Cambria" w:cs="Arial"/>
          <w:sz w:val="22"/>
          <w:szCs w:val="22"/>
          <w:lang w:val="en-US"/>
        </w:rPr>
        <w:t xml:space="preserve">pplying provisions on affirmative action laid down in the Constitution and relevant </w:t>
      </w:r>
      <w:proofErr w:type="gramStart"/>
      <w:r w:rsidRPr="007D7665">
        <w:rPr>
          <w:rFonts w:ascii="Cambria" w:hAnsi="Cambria" w:cs="Arial"/>
          <w:sz w:val="22"/>
          <w:szCs w:val="22"/>
          <w:lang w:val="en-US"/>
        </w:rPr>
        <w:t>laws,</w:t>
      </w:r>
      <w:proofErr w:type="gramEnd"/>
      <w:r w:rsidRPr="007D7665">
        <w:rPr>
          <w:rFonts w:ascii="Cambria" w:hAnsi="Cambria" w:cs="Arial"/>
          <w:sz w:val="22"/>
          <w:szCs w:val="22"/>
          <w:lang w:val="en-US"/>
        </w:rPr>
        <w:t xml:space="preserve"> could be a clear signal that courts </w:t>
      </w:r>
      <w:r w:rsidR="00110C58" w:rsidRPr="007D7665">
        <w:rPr>
          <w:rFonts w:ascii="Cambria" w:hAnsi="Cambria" w:cs="Arial"/>
          <w:sz w:val="22"/>
          <w:szCs w:val="22"/>
          <w:lang w:val="en-US"/>
        </w:rPr>
        <w:t xml:space="preserve">are decisive to </w:t>
      </w:r>
      <w:r w:rsidRPr="007D7665">
        <w:rPr>
          <w:rFonts w:ascii="Cambria" w:hAnsi="Cambria" w:cs="Arial"/>
          <w:sz w:val="22"/>
          <w:szCs w:val="22"/>
          <w:lang w:val="en-US"/>
        </w:rPr>
        <w:t>mainstream anti-discrimination policies and EO.</w:t>
      </w:r>
    </w:p>
    <w:p w14:paraId="6CC00C64" w14:textId="77777777" w:rsidR="00151CDA" w:rsidRPr="00391D11" w:rsidRDefault="00151CDA" w:rsidP="00151CDA">
      <w:pPr>
        <w:pStyle w:val="Text1"/>
        <w:numPr>
          <w:ilvl w:val="0"/>
          <w:numId w:val="20"/>
        </w:numPr>
        <w:spacing w:after="120"/>
        <w:rPr>
          <w:rFonts w:ascii="Cambria" w:hAnsi="Cambria" w:cs="Arial"/>
          <w:sz w:val="22"/>
          <w:szCs w:val="22"/>
          <w:lang w:val="en-US"/>
        </w:rPr>
      </w:pPr>
      <w:r w:rsidRPr="007D7665">
        <w:rPr>
          <w:rFonts w:ascii="Cambria" w:hAnsi="Cambria" w:cs="Arial"/>
          <w:sz w:val="22"/>
          <w:szCs w:val="22"/>
          <w:lang w:val="en-US"/>
        </w:rPr>
        <w:t xml:space="preserve">Coordinated campaign presenting accessibility of court buildings for all categories of persons with disabilities could help develop consciousness within court staff, judges and the general public. At the same time, it would empower all citizens with hearing and visual impairment as well as physical disability to use services that courts provide, or to apply for positions within the court. </w:t>
      </w:r>
      <w:r w:rsidRPr="007D7665">
        <w:rPr>
          <w:rFonts w:ascii="Cambria" w:hAnsi="Cambria" w:cs="Arial"/>
          <w:sz w:val="22"/>
          <w:szCs w:val="22"/>
          <w:lang w:val="en-US"/>
        </w:rPr>
        <w:lastRenderedPageBreak/>
        <w:t xml:space="preserve">Interviews with IMG staff showed that promotional campaign will be conducted in </w:t>
      </w:r>
      <w:proofErr w:type="spellStart"/>
      <w:r w:rsidRPr="007D7665">
        <w:rPr>
          <w:rFonts w:ascii="Cambria" w:hAnsi="Cambria" w:cs="Arial"/>
          <w:sz w:val="22"/>
          <w:szCs w:val="22"/>
          <w:lang w:val="en-US"/>
        </w:rPr>
        <w:t>Leskovac</w:t>
      </w:r>
      <w:proofErr w:type="spellEnd"/>
      <w:r w:rsidRPr="007D7665">
        <w:rPr>
          <w:rFonts w:ascii="Cambria" w:hAnsi="Cambria" w:cs="Arial"/>
          <w:sz w:val="22"/>
          <w:szCs w:val="22"/>
          <w:lang w:val="en-US"/>
        </w:rPr>
        <w:t>, and a documentary produced and shown.</w:t>
      </w:r>
    </w:p>
    <w:p w14:paraId="1EA8510A" w14:textId="7ABBEA8C" w:rsidR="00151CDA" w:rsidRPr="00503DD1" w:rsidRDefault="00391D11" w:rsidP="00151CDA">
      <w:pPr>
        <w:pStyle w:val="Text1"/>
        <w:numPr>
          <w:ilvl w:val="0"/>
          <w:numId w:val="20"/>
        </w:numPr>
        <w:spacing w:after="120"/>
        <w:rPr>
          <w:rFonts w:asciiTheme="minorHAnsi" w:hAnsiTheme="minorHAnsi" w:cs="Arial"/>
          <w:sz w:val="22"/>
          <w:szCs w:val="22"/>
          <w:lang w:val="en-US"/>
        </w:rPr>
      </w:pPr>
      <w:r>
        <w:rPr>
          <w:rFonts w:ascii="Cambria" w:hAnsi="Cambria" w:cs="Arial"/>
          <w:sz w:val="22"/>
          <w:szCs w:val="22"/>
          <w:lang w:val="en-US"/>
        </w:rPr>
        <w:t xml:space="preserve">Proper translation of hearings to sign language in cases where needed (when any </w:t>
      </w:r>
      <w:r w:rsidRPr="00503DD1">
        <w:rPr>
          <w:rFonts w:asciiTheme="minorHAnsi" w:hAnsiTheme="minorHAnsi" w:cs="Arial"/>
          <w:sz w:val="22"/>
          <w:szCs w:val="22"/>
          <w:lang w:val="en-US"/>
        </w:rPr>
        <w:t xml:space="preserve">of the parties or judges are having hearing impairment). </w:t>
      </w:r>
      <w:r w:rsidR="00151CDA" w:rsidRPr="00503DD1">
        <w:rPr>
          <w:rFonts w:asciiTheme="minorHAnsi" w:hAnsiTheme="minorHAnsi" w:cs="Arial"/>
          <w:sz w:val="22"/>
          <w:szCs w:val="22"/>
          <w:lang w:val="en-US"/>
        </w:rPr>
        <w:t xml:space="preserve">Encourage </w:t>
      </w:r>
      <w:r w:rsidRPr="00503DD1">
        <w:rPr>
          <w:rFonts w:asciiTheme="minorHAnsi" w:hAnsiTheme="minorHAnsi" w:cs="Arial"/>
          <w:sz w:val="22"/>
          <w:szCs w:val="22"/>
          <w:lang w:val="en-US"/>
        </w:rPr>
        <w:t xml:space="preserve">small number of </w:t>
      </w:r>
      <w:r w:rsidR="00151CDA" w:rsidRPr="00503DD1">
        <w:rPr>
          <w:rFonts w:asciiTheme="minorHAnsi" w:hAnsiTheme="minorHAnsi" w:cs="Arial"/>
          <w:sz w:val="22"/>
          <w:szCs w:val="22"/>
          <w:lang w:val="en-US"/>
        </w:rPr>
        <w:t>court personnel (including judges) to take training on sign language</w:t>
      </w:r>
      <w:r w:rsidRPr="00503DD1">
        <w:rPr>
          <w:rFonts w:asciiTheme="minorHAnsi" w:hAnsiTheme="minorHAnsi" w:cs="Arial"/>
          <w:sz w:val="22"/>
          <w:szCs w:val="22"/>
          <w:lang w:val="en-US"/>
        </w:rPr>
        <w:t xml:space="preserve"> as a way of their </w:t>
      </w:r>
      <w:proofErr w:type="spellStart"/>
      <w:r w:rsidRPr="00503DD1">
        <w:rPr>
          <w:rFonts w:asciiTheme="minorHAnsi" w:hAnsiTheme="minorHAnsi" w:cs="Arial"/>
          <w:sz w:val="22"/>
          <w:szCs w:val="22"/>
          <w:lang w:val="en-US"/>
        </w:rPr>
        <w:t>sensibilisation</w:t>
      </w:r>
      <w:proofErr w:type="spellEnd"/>
      <w:r w:rsidRPr="00503DD1">
        <w:rPr>
          <w:rFonts w:asciiTheme="minorHAnsi" w:hAnsiTheme="minorHAnsi" w:cs="Arial"/>
          <w:sz w:val="22"/>
          <w:szCs w:val="22"/>
          <w:lang w:val="en-US"/>
        </w:rPr>
        <w:t>, not as a direct need</w:t>
      </w:r>
      <w:r w:rsidR="00151CDA" w:rsidRPr="00503DD1">
        <w:rPr>
          <w:rFonts w:asciiTheme="minorHAnsi" w:hAnsiTheme="minorHAnsi" w:cs="Arial"/>
          <w:sz w:val="22"/>
          <w:szCs w:val="22"/>
          <w:lang w:val="en-US"/>
        </w:rPr>
        <w:t>.</w:t>
      </w:r>
    </w:p>
    <w:p w14:paraId="3A39B816" w14:textId="0AEB683E" w:rsidR="00151CDA" w:rsidRPr="00503DD1" w:rsidRDefault="00151CDA" w:rsidP="00151CDA">
      <w:pPr>
        <w:pStyle w:val="Text1"/>
        <w:numPr>
          <w:ilvl w:val="0"/>
          <w:numId w:val="20"/>
        </w:numPr>
        <w:spacing w:after="120"/>
        <w:rPr>
          <w:rFonts w:asciiTheme="minorHAnsi" w:hAnsiTheme="minorHAnsi" w:cs="Arial"/>
          <w:sz w:val="22"/>
          <w:szCs w:val="22"/>
          <w:lang w:val="en-US"/>
        </w:rPr>
      </w:pPr>
      <w:r w:rsidRPr="00503DD1">
        <w:rPr>
          <w:rFonts w:asciiTheme="minorHAnsi" w:hAnsiTheme="minorHAnsi"/>
          <w:sz w:val="22"/>
          <w:szCs w:val="22"/>
          <w:lang w:val="en-US"/>
        </w:rPr>
        <w:t xml:space="preserve">On their web pages as well as by telephone, courts should give information on facilities for persons with disabilities, </w:t>
      </w:r>
      <w:r w:rsidR="00BB08CB" w:rsidRPr="00503DD1">
        <w:rPr>
          <w:rFonts w:asciiTheme="minorHAnsi" w:hAnsiTheme="minorHAnsi"/>
          <w:sz w:val="22"/>
          <w:szCs w:val="22"/>
          <w:lang w:val="en-US"/>
        </w:rPr>
        <w:t xml:space="preserve">and </w:t>
      </w:r>
      <w:r w:rsidRPr="00503DD1">
        <w:rPr>
          <w:rFonts w:asciiTheme="minorHAnsi" w:hAnsiTheme="minorHAnsi"/>
          <w:sz w:val="22"/>
          <w:szCs w:val="22"/>
          <w:lang w:val="en-US"/>
        </w:rPr>
        <w:t>inform whether there are restrictions in the infrastructure.</w:t>
      </w:r>
    </w:p>
    <w:p w14:paraId="5357FA75" w14:textId="77777777" w:rsidR="00151CDA" w:rsidRPr="00503DD1" w:rsidRDefault="00151CDA" w:rsidP="00151CDA">
      <w:pPr>
        <w:pStyle w:val="Text1"/>
        <w:numPr>
          <w:ilvl w:val="0"/>
          <w:numId w:val="20"/>
        </w:numPr>
        <w:spacing w:after="120"/>
        <w:rPr>
          <w:rFonts w:asciiTheme="minorHAnsi" w:hAnsiTheme="minorHAnsi" w:cs="Arial"/>
          <w:sz w:val="22"/>
          <w:szCs w:val="22"/>
          <w:lang w:val="en-US"/>
        </w:rPr>
      </w:pPr>
      <w:r w:rsidRPr="00503DD1">
        <w:rPr>
          <w:rFonts w:asciiTheme="minorHAnsi" w:hAnsiTheme="minorHAnsi"/>
          <w:sz w:val="22"/>
          <w:szCs w:val="22"/>
          <w:lang w:val="en-US"/>
        </w:rPr>
        <w:t>Organizations of persons with disabilities should be consulted and involved in developing best solutions and should take part in promotion of measures within the courts.</w:t>
      </w:r>
    </w:p>
    <w:p w14:paraId="2D6F892B" w14:textId="7D2E2B74" w:rsidR="00391D11" w:rsidRPr="00503DD1" w:rsidRDefault="00391D11" w:rsidP="00151CDA">
      <w:pPr>
        <w:pStyle w:val="Text1"/>
        <w:numPr>
          <w:ilvl w:val="0"/>
          <w:numId w:val="20"/>
        </w:numPr>
        <w:spacing w:after="120"/>
        <w:rPr>
          <w:rFonts w:asciiTheme="minorHAnsi" w:hAnsiTheme="minorHAnsi" w:cs="Arial"/>
          <w:sz w:val="22"/>
          <w:szCs w:val="22"/>
          <w:lang w:val="en-US"/>
        </w:rPr>
      </w:pPr>
      <w:r w:rsidRPr="00503DD1">
        <w:rPr>
          <w:rFonts w:asciiTheme="minorHAnsi" w:hAnsiTheme="minorHAnsi" w:cs="Arial"/>
          <w:sz w:val="22"/>
          <w:szCs w:val="22"/>
        </w:rPr>
        <w:t>Courts should provide</w:t>
      </w:r>
      <w:r w:rsidR="00503DD1">
        <w:rPr>
          <w:rFonts w:asciiTheme="minorHAnsi" w:hAnsiTheme="minorHAnsi" w:cs="Arial"/>
          <w:sz w:val="22"/>
          <w:szCs w:val="22"/>
        </w:rPr>
        <w:t xml:space="preserve">/follow accurate </w:t>
      </w:r>
      <w:r w:rsidRPr="00503DD1">
        <w:rPr>
          <w:rFonts w:asciiTheme="minorHAnsi" w:hAnsiTheme="minorHAnsi" w:cs="Arial"/>
          <w:sz w:val="22"/>
          <w:szCs w:val="22"/>
        </w:rPr>
        <w:t>statistical data on PWD</w:t>
      </w:r>
      <w:r w:rsidR="00503DD1">
        <w:rPr>
          <w:rFonts w:asciiTheme="minorHAnsi" w:hAnsiTheme="minorHAnsi" w:cs="Arial"/>
          <w:sz w:val="22"/>
          <w:szCs w:val="22"/>
        </w:rPr>
        <w:t xml:space="preserve"> that are</w:t>
      </w:r>
      <w:r w:rsidRPr="00503DD1">
        <w:rPr>
          <w:rFonts w:asciiTheme="minorHAnsi" w:hAnsiTheme="minorHAnsi" w:cs="Arial"/>
          <w:sz w:val="22"/>
          <w:szCs w:val="22"/>
        </w:rPr>
        <w:t xml:space="preserve"> using court facilities, working within the courts etc. </w:t>
      </w:r>
    </w:p>
    <w:p w14:paraId="1021E130" w14:textId="77777777" w:rsidR="00272839" w:rsidRPr="005626BD" w:rsidRDefault="00272839" w:rsidP="00C012C0">
      <w:pPr>
        <w:ind w:left="360"/>
        <w:rPr>
          <w:sz w:val="22"/>
          <w:szCs w:val="22"/>
        </w:rPr>
      </w:pPr>
    </w:p>
    <w:p w14:paraId="742A46D2" w14:textId="77777777" w:rsidR="00151CDA" w:rsidRPr="00391D11" w:rsidRDefault="00151CDA" w:rsidP="00151CDA">
      <w:pPr>
        <w:pStyle w:val="Text1"/>
        <w:spacing w:after="120"/>
        <w:ind w:left="0"/>
        <w:rPr>
          <w:rFonts w:ascii="Cambria" w:hAnsi="Cambria" w:cs="Arial"/>
          <w:sz w:val="22"/>
          <w:szCs w:val="22"/>
          <w:lang w:val="en-US"/>
        </w:rPr>
      </w:pPr>
    </w:p>
    <w:p w14:paraId="14EBE7EB" w14:textId="11562A6B" w:rsidR="00151CDA" w:rsidRPr="00391D11" w:rsidRDefault="00A50743" w:rsidP="00151CDA">
      <w:pPr>
        <w:pStyle w:val="Text1"/>
        <w:spacing w:after="120"/>
        <w:ind w:left="720"/>
        <w:rPr>
          <w:rFonts w:ascii="Cambria" w:hAnsi="Cambria"/>
          <w:b/>
          <w:sz w:val="22"/>
          <w:szCs w:val="22"/>
          <w:lang w:val="en-US"/>
        </w:rPr>
      </w:pPr>
      <w:r w:rsidRPr="00391D11">
        <w:rPr>
          <w:rFonts w:ascii="Cambria" w:hAnsi="Cambria"/>
          <w:b/>
          <w:sz w:val="22"/>
          <w:szCs w:val="22"/>
          <w:lang w:val="en-US"/>
        </w:rPr>
        <w:t>4.2.2</w:t>
      </w:r>
      <w:r w:rsidR="003632A9" w:rsidRPr="00391D11">
        <w:rPr>
          <w:rFonts w:ascii="Cambria" w:hAnsi="Cambria"/>
          <w:b/>
          <w:sz w:val="22"/>
          <w:szCs w:val="22"/>
          <w:lang w:val="en-US"/>
        </w:rPr>
        <w:t>.</w:t>
      </w:r>
      <w:r w:rsidR="00400595" w:rsidRPr="00391D11">
        <w:rPr>
          <w:rFonts w:ascii="Cambria" w:hAnsi="Cambria"/>
          <w:b/>
          <w:sz w:val="22"/>
          <w:szCs w:val="22"/>
          <w:lang w:val="en-US"/>
        </w:rPr>
        <w:t xml:space="preserve"> </w:t>
      </w:r>
      <w:r w:rsidR="00151CDA" w:rsidRPr="00391D11">
        <w:rPr>
          <w:rFonts w:ascii="Cambria" w:hAnsi="Cambria"/>
          <w:b/>
          <w:sz w:val="22"/>
          <w:szCs w:val="22"/>
          <w:lang w:val="en-US"/>
        </w:rPr>
        <w:t xml:space="preserve"> Minorities</w:t>
      </w:r>
    </w:p>
    <w:p w14:paraId="392CDF24" w14:textId="77777777" w:rsidR="00151CDA" w:rsidRPr="00391D11" w:rsidRDefault="00151CDA" w:rsidP="00151CDA">
      <w:pPr>
        <w:pStyle w:val="Text1"/>
        <w:spacing w:after="120"/>
        <w:rPr>
          <w:rFonts w:ascii="Cambria" w:hAnsi="Cambria" w:cs="Arial"/>
          <w:b/>
          <w:sz w:val="22"/>
          <w:szCs w:val="22"/>
          <w:lang w:val="en-US"/>
        </w:rPr>
      </w:pPr>
    </w:p>
    <w:p w14:paraId="5846803D" w14:textId="77777777" w:rsidR="00EF56CE" w:rsidRPr="008F527D" w:rsidRDefault="00EF56CE" w:rsidP="00EF56CE">
      <w:pPr>
        <w:pStyle w:val="Text1"/>
        <w:numPr>
          <w:ilvl w:val="0"/>
          <w:numId w:val="20"/>
        </w:numPr>
        <w:spacing w:after="120"/>
        <w:rPr>
          <w:rFonts w:ascii="Cambria" w:hAnsi="Cambria" w:cs="Arial"/>
          <w:sz w:val="22"/>
          <w:szCs w:val="22"/>
          <w:lang w:val="en-US"/>
        </w:rPr>
      </w:pPr>
      <w:r w:rsidRPr="00391D11">
        <w:rPr>
          <w:rFonts w:ascii="Cambria" w:hAnsi="Cambria"/>
          <w:sz w:val="22"/>
          <w:szCs w:val="22"/>
          <w:lang w:val="en-US"/>
        </w:rPr>
        <w:t>National minorities are represented in certain numbers in courts</w:t>
      </w:r>
      <w:r w:rsidRPr="00391D11">
        <w:rPr>
          <w:rStyle w:val="FootnoteReference"/>
          <w:rFonts w:ascii="Cambria" w:hAnsi="Cambria"/>
          <w:sz w:val="22"/>
          <w:szCs w:val="22"/>
          <w:lang w:val="en-US"/>
        </w:rPr>
        <w:footnoteReference w:id="25"/>
      </w:r>
      <w:r w:rsidRPr="00391D11">
        <w:rPr>
          <w:rFonts w:ascii="Cambria" w:hAnsi="Cambria"/>
          <w:sz w:val="22"/>
          <w:szCs w:val="22"/>
          <w:lang w:val="en-US"/>
        </w:rPr>
        <w:t>; however, both judges and court staff should be more sensitive to the inclusion of minorities. Laws regulating the court system do not include provisions that enable affirmative action for minorities, except in regards to the position of court apprentices</w:t>
      </w:r>
      <w:r w:rsidRPr="00391D11">
        <w:rPr>
          <w:rStyle w:val="FootnoteReference"/>
          <w:rFonts w:ascii="Cambria" w:hAnsi="Cambria"/>
          <w:sz w:val="22"/>
          <w:szCs w:val="22"/>
          <w:lang w:val="en-US"/>
        </w:rPr>
        <w:footnoteReference w:id="26"/>
      </w:r>
      <w:r w:rsidRPr="00391D11">
        <w:rPr>
          <w:rFonts w:ascii="Cambria" w:hAnsi="Cambria"/>
          <w:sz w:val="22"/>
          <w:szCs w:val="22"/>
          <w:lang w:val="en-US"/>
        </w:rPr>
        <w:t>. This already existing measure set out in the law should be fully implemented and new provisions could be included to the existing legal framework. Advocacy campaign could be supported by IMG.</w:t>
      </w:r>
    </w:p>
    <w:p w14:paraId="42D32AC5" w14:textId="77777777" w:rsidR="00EF56CE" w:rsidRPr="00EF56CE" w:rsidRDefault="00EF56CE" w:rsidP="00EF56CE">
      <w:pPr>
        <w:pStyle w:val="Text1"/>
        <w:spacing w:after="120"/>
        <w:ind w:left="0"/>
        <w:rPr>
          <w:rFonts w:ascii="Cambria" w:hAnsi="Cambria" w:cs="Arial"/>
          <w:sz w:val="22"/>
          <w:szCs w:val="22"/>
          <w:lang w:val="en-US"/>
        </w:rPr>
      </w:pPr>
    </w:p>
    <w:p w14:paraId="09792779" w14:textId="77E261E9" w:rsidR="00151CDA" w:rsidRPr="00391D11" w:rsidRDefault="00151CDA" w:rsidP="00151CDA">
      <w:pPr>
        <w:pStyle w:val="Text1"/>
        <w:numPr>
          <w:ilvl w:val="0"/>
          <w:numId w:val="20"/>
        </w:numPr>
        <w:spacing w:after="120"/>
        <w:rPr>
          <w:rFonts w:ascii="Cambria" w:hAnsi="Cambria" w:cs="Arial"/>
          <w:sz w:val="22"/>
          <w:szCs w:val="22"/>
          <w:lang w:val="en-US"/>
        </w:rPr>
      </w:pPr>
      <w:r w:rsidRPr="00391D11">
        <w:rPr>
          <w:rFonts w:ascii="Cambria" w:hAnsi="Cambria"/>
          <w:sz w:val="22"/>
          <w:szCs w:val="22"/>
          <w:lang w:val="en-US"/>
        </w:rPr>
        <w:t>Use of minority languages could be wider than what is required by law</w:t>
      </w:r>
      <w:r w:rsidRPr="00391D11">
        <w:rPr>
          <w:rStyle w:val="FootnoteReference"/>
          <w:rFonts w:ascii="Cambria" w:hAnsi="Cambria"/>
          <w:sz w:val="22"/>
          <w:szCs w:val="22"/>
          <w:lang w:val="en-US"/>
        </w:rPr>
        <w:footnoteReference w:id="27"/>
      </w:r>
      <w:r w:rsidRPr="00391D11">
        <w:rPr>
          <w:rFonts w:ascii="Cambria" w:hAnsi="Cambria"/>
          <w:sz w:val="22"/>
          <w:szCs w:val="22"/>
          <w:lang w:val="en-US"/>
        </w:rPr>
        <w:t xml:space="preserve"> (the standard for municipalities where minorities traditionally live, as described earlier).</w:t>
      </w:r>
    </w:p>
    <w:p w14:paraId="01F0C9FC" w14:textId="410EF32A" w:rsidR="00151CDA" w:rsidRPr="00EF56CE" w:rsidRDefault="00151CDA" w:rsidP="00151CDA">
      <w:pPr>
        <w:pStyle w:val="Text1"/>
        <w:numPr>
          <w:ilvl w:val="0"/>
          <w:numId w:val="20"/>
        </w:numPr>
        <w:spacing w:after="120"/>
        <w:rPr>
          <w:rFonts w:ascii="Cambria" w:hAnsi="Cambria" w:cs="Arial"/>
          <w:sz w:val="22"/>
          <w:szCs w:val="22"/>
          <w:lang w:val="en-US"/>
        </w:rPr>
      </w:pPr>
      <w:r w:rsidRPr="00EF56CE">
        <w:rPr>
          <w:rFonts w:ascii="Cambria" w:hAnsi="Cambria"/>
          <w:sz w:val="22"/>
          <w:szCs w:val="22"/>
          <w:lang w:val="en-US"/>
        </w:rPr>
        <w:t>Material produced in the court, including guidance manuals</w:t>
      </w:r>
      <w:r w:rsidR="00750646" w:rsidRPr="00EF56CE">
        <w:rPr>
          <w:rFonts w:ascii="Cambria" w:hAnsi="Cambria"/>
          <w:sz w:val="22"/>
          <w:szCs w:val="22"/>
          <w:lang w:val="en-US"/>
        </w:rPr>
        <w:t>,</w:t>
      </w:r>
      <w:r w:rsidRPr="00EF56CE">
        <w:rPr>
          <w:rFonts w:ascii="Cambria" w:hAnsi="Cambria"/>
          <w:sz w:val="22"/>
          <w:szCs w:val="22"/>
          <w:lang w:val="en-US"/>
        </w:rPr>
        <w:t xml:space="preserve"> could be available in minority languages. In specific regions that IMG covers these could be the Albanian, Bosnian</w:t>
      </w:r>
      <w:r w:rsidRPr="00EF56CE">
        <w:rPr>
          <w:rStyle w:val="FootnoteReference"/>
          <w:rFonts w:ascii="Cambria" w:hAnsi="Cambria"/>
          <w:sz w:val="22"/>
          <w:szCs w:val="22"/>
          <w:lang w:val="en-US"/>
        </w:rPr>
        <w:footnoteReference w:id="28"/>
      </w:r>
      <w:r w:rsidRPr="00EF56CE">
        <w:rPr>
          <w:rFonts w:ascii="Cambria" w:hAnsi="Cambria"/>
          <w:sz w:val="22"/>
          <w:szCs w:val="22"/>
          <w:lang w:val="en-US"/>
        </w:rPr>
        <w:t>, Roma and Bulgarian language</w:t>
      </w:r>
      <w:r w:rsidRPr="00EF56CE">
        <w:rPr>
          <w:rStyle w:val="FootnoteReference"/>
          <w:rFonts w:ascii="Cambria" w:hAnsi="Cambria"/>
          <w:sz w:val="22"/>
          <w:szCs w:val="22"/>
          <w:lang w:val="en-US"/>
        </w:rPr>
        <w:footnoteReference w:id="29"/>
      </w:r>
      <w:r w:rsidRPr="00EF56CE">
        <w:rPr>
          <w:rFonts w:ascii="Cambria" w:hAnsi="Cambria"/>
          <w:sz w:val="22"/>
          <w:szCs w:val="22"/>
          <w:lang w:val="en-US"/>
        </w:rPr>
        <w:t xml:space="preserve">. </w:t>
      </w:r>
    </w:p>
    <w:p w14:paraId="0D81859E" w14:textId="3105B03B" w:rsidR="00151CDA" w:rsidRPr="00EF56CE" w:rsidRDefault="00151CDA" w:rsidP="00151CDA">
      <w:pPr>
        <w:pStyle w:val="Text1"/>
        <w:numPr>
          <w:ilvl w:val="0"/>
          <w:numId w:val="20"/>
        </w:numPr>
        <w:spacing w:after="120"/>
        <w:rPr>
          <w:rFonts w:ascii="Cambria" w:hAnsi="Cambria" w:cs="Arial"/>
          <w:sz w:val="22"/>
          <w:szCs w:val="22"/>
          <w:lang w:val="en-US"/>
        </w:rPr>
      </w:pPr>
      <w:r w:rsidRPr="00EF56CE">
        <w:rPr>
          <w:rFonts w:ascii="Cambria" w:hAnsi="Cambria"/>
          <w:sz w:val="22"/>
          <w:szCs w:val="22"/>
          <w:lang w:val="en-US"/>
        </w:rPr>
        <w:t>Conduct research on language skills (minority languages and others)</w:t>
      </w:r>
      <w:r w:rsidR="005523EB" w:rsidRPr="00EF56CE">
        <w:rPr>
          <w:rFonts w:ascii="Cambria" w:hAnsi="Cambria"/>
          <w:sz w:val="22"/>
          <w:szCs w:val="22"/>
          <w:lang w:val="en-US"/>
        </w:rPr>
        <w:t xml:space="preserve"> of the judges and court staff</w:t>
      </w:r>
      <w:r w:rsidRPr="00EF56CE">
        <w:rPr>
          <w:rFonts w:ascii="Cambria" w:hAnsi="Cambria"/>
          <w:sz w:val="22"/>
          <w:szCs w:val="22"/>
          <w:lang w:val="en-US"/>
        </w:rPr>
        <w:t>.</w:t>
      </w:r>
    </w:p>
    <w:p w14:paraId="3CEFB34D" w14:textId="7437978B" w:rsidR="00151CDA" w:rsidRPr="00EF56CE" w:rsidRDefault="00151CDA" w:rsidP="00151CDA">
      <w:pPr>
        <w:pStyle w:val="Text1"/>
        <w:numPr>
          <w:ilvl w:val="0"/>
          <w:numId w:val="20"/>
        </w:numPr>
        <w:spacing w:after="120"/>
        <w:rPr>
          <w:rFonts w:ascii="Cambria" w:hAnsi="Cambria" w:cs="Arial"/>
          <w:sz w:val="22"/>
          <w:szCs w:val="22"/>
          <w:lang w:val="en-US"/>
        </w:rPr>
      </w:pPr>
      <w:r w:rsidRPr="00EF56CE">
        <w:rPr>
          <w:rFonts w:ascii="Cambria" w:hAnsi="Cambria"/>
          <w:sz w:val="22"/>
          <w:szCs w:val="22"/>
          <w:lang w:val="en-US"/>
        </w:rPr>
        <w:lastRenderedPageBreak/>
        <w:t>Language courses could be organized by courts</w:t>
      </w:r>
      <w:r w:rsidR="00EF56CE">
        <w:rPr>
          <w:rFonts w:ascii="Cambria" w:hAnsi="Cambria"/>
          <w:sz w:val="22"/>
          <w:szCs w:val="22"/>
          <w:lang w:val="en-US"/>
        </w:rPr>
        <w:t xml:space="preserve"> </w:t>
      </w:r>
      <w:r w:rsidR="005523EB" w:rsidRPr="00EF56CE">
        <w:rPr>
          <w:rFonts w:ascii="Cambria" w:hAnsi="Cambria"/>
          <w:sz w:val="22"/>
          <w:szCs w:val="22"/>
          <w:lang w:val="en-US"/>
        </w:rPr>
        <w:t xml:space="preserve">for court staff </w:t>
      </w:r>
      <w:r w:rsidRPr="00EF56CE">
        <w:rPr>
          <w:rFonts w:ascii="Cambria" w:hAnsi="Cambria"/>
          <w:sz w:val="22"/>
          <w:szCs w:val="22"/>
          <w:lang w:val="en-US"/>
        </w:rPr>
        <w:t>to cover minority languages.</w:t>
      </w:r>
      <w:r w:rsidR="00EF56CE">
        <w:rPr>
          <w:rFonts w:ascii="Cambria" w:hAnsi="Cambria"/>
          <w:sz w:val="22"/>
          <w:szCs w:val="22"/>
          <w:lang w:val="en-US"/>
        </w:rPr>
        <w:t xml:space="preserve"> Also courses could be organized for judges, as knowing some of the minority languages (such as Albanian in southern Serbia) will be additional </w:t>
      </w:r>
      <w:proofErr w:type="spellStart"/>
      <w:r w:rsidR="00EF56CE">
        <w:rPr>
          <w:rFonts w:ascii="Cambria" w:hAnsi="Cambria"/>
          <w:sz w:val="22"/>
          <w:szCs w:val="22"/>
          <w:lang w:val="en-US"/>
        </w:rPr>
        <w:t>sensibilisation</w:t>
      </w:r>
      <w:proofErr w:type="spellEnd"/>
      <w:r w:rsidR="00EF56CE">
        <w:rPr>
          <w:rFonts w:ascii="Cambria" w:hAnsi="Cambria"/>
          <w:sz w:val="22"/>
          <w:szCs w:val="22"/>
          <w:lang w:val="en-US"/>
        </w:rPr>
        <w:t xml:space="preserve"> for minority issues.</w:t>
      </w:r>
      <w:r w:rsidR="00853D70">
        <w:rPr>
          <w:rFonts w:ascii="Cambria" w:hAnsi="Cambria"/>
          <w:sz w:val="22"/>
          <w:szCs w:val="22"/>
          <w:lang w:val="en-US"/>
        </w:rPr>
        <w:t xml:space="preserve"> </w:t>
      </w:r>
    </w:p>
    <w:p w14:paraId="33001442" w14:textId="5E778866" w:rsidR="00EF56CE" w:rsidRPr="00503DD1" w:rsidRDefault="00EF56CE" w:rsidP="00EF56CE">
      <w:pPr>
        <w:pStyle w:val="Text1"/>
        <w:numPr>
          <w:ilvl w:val="0"/>
          <w:numId w:val="20"/>
        </w:numPr>
        <w:spacing w:after="120"/>
        <w:rPr>
          <w:rFonts w:asciiTheme="minorHAnsi" w:hAnsiTheme="minorHAnsi" w:cs="Arial"/>
          <w:sz w:val="22"/>
          <w:szCs w:val="22"/>
          <w:lang w:val="en-US"/>
        </w:rPr>
      </w:pPr>
      <w:r w:rsidRPr="00503DD1">
        <w:rPr>
          <w:rFonts w:asciiTheme="minorHAnsi" w:hAnsiTheme="minorHAnsi" w:cs="Arial"/>
          <w:sz w:val="22"/>
          <w:szCs w:val="22"/>
        </w:rPr>
        <w:t>Courts should provide</w:t>
      </w:r>
      <w:r>
        <w:rPr>
          <w:rFonts w:asciiTheme="minorHAnsi" w:hAnsiTheme="minorHAnsi" w:cs="Arial"/>
          <w:sz w:val="22"/>
          <w:szCs w:val="22"/>
        </w:rPr>
        <w:t xml:space="preserve">/follow accurate </w:t>
      </w:r>
      <w:r w:rsidRPr="00503DD1">
        <w:rPr>
          <w:rFonts w:asciiTheme="minorHAnsi" w:hAnsiTheme="minorHAnsi" w:cs="Arial"/>
          <w:sz w:val="22"/>
          <w:szCs w:val="22"/>
        </w:rPr>
        <w:t xml:space="preserve">statistical data </w:t>
      </w:r>
      <w:r>
        <w:rPr>
          <w:rFonts w:asciiTheme="minorHAnsi" w:hAnsiTheme="minorHAnsi" w:cs="Arial"/>
          <w:sz w:val="22"/>
          <w:szCs w:val="22"/>
        </w:rPr>
        <w:t>on minorities that are</w:t>
      </w:r>
      <w:r w:rsidRPr="00503DD1">
        <w:rPr>
          <w:rFonts w:asciiTheme="minorHAnsi" w:hAnsiTheme="minorHAnsi" w:cs="Arial"/>
          <w:sz w:val="22"/>
          <w:szCs w:val="22"/>
        </w:rPr>
        <w:t xml:space="preserve"> using court facilities, working within the courts etc. </w:t>
      </w:r>
    </w:p>
    <w:p w14:paraId="759367C0" w14:textId="77777777" w:rsidR="00EF56CE" w:rsidRPr="00EF56CE" w:rsidRDefault="00EF56CE" w:rsidP="00EF56CE">
      <w:pPr>
        <w:pStyle w:val="Text1"/>
        <w:spacing w:after="120"/>
        <w:ind w:left="0"/>
        <w:rPr>
          <w:rFonts w:ascii="Cambria" w:hAnsi="Cambria" w:cs="Arial"/>
          <w:sz w:val="22"/>
          <w:szCs w:val="22"/>
          <w:lang w:val="en-US"/>
        </w:rPr>
      </w:pPr>
    </w:p>
    <w:p w14:paraId="52BE6498" w14:textId="77777777" w:rsidR="00151CDA" w:rsidRPr="00EF56CE" w:rsidRDefault="00151CDA" w:rsidP="00151CDA">
      <w:pPr>
        <w:pStyle w:val="Text1"/>
        <w:spacing w:after="120"/>
        <w:ind w:left="720"/>
        <w:rPr>
          <w:rFonts w:ascii="Cambria" w:hAnsi="Cambria" w:cs="Arial"/>
          <w:sz w:val="22"/>
          <w:szCs w:val="22"/>
          <w:lang w:val="en-US"/>
        </w:rPr>
      </w:pPr>
    </w:p>
    <w:p w14:paraId="6D25E9F7" w14:textId="5BA94ABB" w:rsidR="00151CDA" w:rsidRPr="00EF56CE" w:rsidRDefault="00A50743" w:rsidP="00151CDA">
      <w:pPr>
        <w:pStyle w:val="Text1"/>
        <w:spacing w:after="120"/>
        <w:ind w:left="720"/>
        <w:rPr>
          <w:rFonts w:ascii="Cambria" w:hAnsi="Cambria"/>
          <w:b/>
          <w:sz w:val="22"/>
          <w:szCs w:val="22"/>
          <w:lang w:val="en-US"/>
        </w:rPr>
      </w:pPr>
      <w:r w:rsidRPr="00EF56CE">
        <w:rPr>
          <w:rFonts w:ascii="Cambria" w:hAnsi="Cambria"/>
          <w:b/>
          <w:sz w:val="22"/>
          <w:szCs w:val="22"/>
          <w:lang w:val="en-US"/>
        </w:rPr>
        <w:t>4.2.3</w:t>
      </w:r>
      <w:r w:rsidR="00A54691" w:rsidRPr="00EF56CE">
        <w:rPr>
          <w:rFonts w:ascii="Cambria" w:hAnsi="Cambria"/>
          <w:b/>
          <w:sz w:val="22"/>
          <w:szCs w:val="22"/>
          <w:lang w:val="en-US"/>
        </w:rPr>
        <w:t>.</w:t>
      </w:r>
      <w:r w:rsidRPr="00EF56CE">
        <w:rPr>
          <w:rFonts w:ascii="Cambria" w:hAnsi="Cambria"/>
          <w:b/>
          <w:sz w:val="22"/>
          <w:szCs w:val="22"/>
          <w:lang w:val="en-US"/>
        </w:rPr>
        <w:t xml:space="preserve"> </w:t>
      </w:r>
      <w:r w:rsidR="00151CDA" w:rsidRPr="00EF56CE">
        <w:rPr>
          <w:rFonts w:ascii="Cambria" w:hAnsi="Cambria"/>
          <w:b/>
          <w:sz w:val="22"/>
          <w:szCs w:val="22"/>
          <w:lang w:val="en-US"/>
        </w:rPr>
        <w:t xml:space="preserve"> Gender</w:t>
      </w:r>
    </w:p>
    <w:p w14:paraId="628DA542" w14:textId="77777777" w:rsidR="00151CDA" w:rsidRPr="00EF56CE" w:rsidRDefault="00151CDA" w:rsidP="00151CDA">
      <w:pPr>
        <w:pStyle w:val="Text1"/>
        <w:spacing w:after="120"/>
        <w:rPr>
          <w:rFonts w:ascii="Cambria" w:hAnsi="Cambria" w:cs="Arial"/>
          <w:b/>
          <w:sz w:val="22"/>
          <w:szCs w:val="22"/>
          <w:lang w:val="en-US"/>
        </w:rPr>
      </w:pPr>
    </w:p>
    <w:p w14:paraId="6F09D0FB" w14:textId="680A0876" w:rsidR="00151CDA" w:rsidRPr="00EF56CE" w:rsidRDefault="00151CDA" w:rsidP="00151CDA">
      <w:pPr>
        <w:pStyle w:val="Text1"/>
        <w:numPr>
          <w:ilvl w:val="0"/>
          <w:numId w:val="20"/>
        </w:numPr>
        <w:spacing w:after="120"/>
        <w:rPr>
          <w:rFonts w:ascii="Cambria" w:hAnsi="Cambria" w:cs="Arial"/>
          <w:sz w:val="22"/>
          <w:szCs w:val="22"/>
          <w:lang w:val="en-US"/>
        </w:rPr>
      </w:pPr>
      <w:r w:rsidRPr="00EF56CE">
        <w:rPr>
          <w:rFonts w:ascii="Cambria" w:hAnsi="Cambria" w:cs="Arial"/>
          <w:sz w:val="22"/>
          <w:szCs w:val="22"/>
          <w:lang w:val="en-US"/>
        </w:rPr>
        <w:t xml:space="preserve">Introduce measures towards enabling more highly qualified women to take leading positions within the courts. </w:t>
      </w:r>
      <w:r w:rsidRPr="00EF56CE">
        <w:rPr>
          <w:rFonts w:ascii="Cambria" w:hAnsi="Cambria"/>
          <w:sz w:val="22"/>
          <w:szCs w:val="22"/>
          <w:lang w:val="en-US"/>
        </w:rPr>
        <w:t>Although the research conducted in August shows that the number of court presidents is gender balanced</w:t>
      </w:r>
      <w:r w:rsidRPr="00EF56CE">
        <w:rPr>
          <w:rStyle w:val="FootnoteReference"/>
          <w:rFonts w:ascii="Cambria" w:hAnsi="Cambria"/>
          <w:sz w:val="22"/>
          <w:szCs w:val="22"/>
          <w:lang w:val="en-US"/>
        </w:rPr>
        <w:footnoteReference w:id="30"/>
      </w:r>
      <w:r w:rsidRPr="00EF56CE">
        <w:rPr>
          <w:rFonts w:ascii="Cambria" w:hAnsi="Cambria"/>
          <w:sz w:val="22"/>
          <w:szCs w:val="22"/>
          <w:lang w:val="en-US"/>
        </w:rPr>
        <w:t>, other functions within the court administration should be balanced as w</w:t>
      </w:r>
      <w:r w:rsidR="00750646" w:rsidRPr="00EF56CE">
        <w:rPr>
          <w:rFonts w:ascii="Cambria" w:hAnsi="Cambria"/>
          <w:sz w:val="22"/>
          <w:szCs w:val="22"/>
          <w:lang w:val="en-US"/>
        </w:rPr>
        <w:t>e</w:t>
      </w:r>
      <w:r w:rsidRPr="00EF56CE">
        <w:rPr>
          <w:rFonts w:ascii="Cambria" w:hAnsi="Cambria"/>
          <w:sz w:val="22"/>
          <w:szCs w:val="22"/>
          <w:lang w:val="en-US"/>
        </w:rPr>
        <w:t xml:space="preserve">ll (court managers </w:t>
      </w:r>
      <w:proofErr w:type="spellStart"/>
      <w:r w:rsidRPr="00EF56CE">
        <w:rPr>
          <w:rFonts w:ascii="Cambria" w:hAnsi="Cambria"/>
          <w:sz w:val="22"/>
          <w:szCs w:val="22"/>
          <w:lang w:val="en-US"/>
        </w:rPr>
        <w:t>etc</w:t>
      </w:r>
      <w:proofErr w:type="spellEnd"/>
      <w:r w:rsidRPr="00EF56CE">
        <w:rPr>
          <w:rFonts w:ascii="Cambria" w:hAnsi="Cambria"/>
          <w:sz w:val="22"/>
          <w:szCs w:val="22"/>
          <w:lang w:val="en-US"/>
        </w:rPr>
        <w:t>).</w:t>
      </w:r>
    </w:p>
    <w:p w14:paraId="66A31E9F" w14:textId="3F9CB59E" w:rsidR="00151CDA" w:rsidRPr="00EF56CE" w:rsidRDefault="00151CDA" w:rsidP="00151CDA">
      <w:pPr>
        <w:pStyle w:val="Text1"/>
        <w:numPr>
          <w:ilvl w:val="0"/>
          <w:numId w:val="20"/>
        </w:numPr>
        <w:spacing w:after="120"/>
        <w:rPr>
          <w:rFonts w:ascii="Cambria" w:hAnsi="Cambria" w:cs="Arial"/>
          <w:sz w:val="22"/>
          <w:szCs w:val="22"/>
          <w:lang w:val="en-US"/>
        </w:rPr>
      </w:pPr>
      <w:r w:rsidRPr="00EF56CE">
        <w:rPr>
          <w:rFonts w:ascii="Cambria" w:hAnsi="Cambria" w:cs="Arial"/>
          <w:sz w:val="22"/>
          <w:szCs w:val="22"/>
          <w:lang w:val="en-US"/>
        </w:rPr>
        <w:t xml:space="preserve">Support diversity among judicial employees on decision-making positions, with special focus </w:t>
      </w:r>
      <w:r w:rsidR="005523EB" w:rsidRPr="00EF56CE">
        <w:rPr>
          <w:rFonts w:ascii="Cambria" w:hAnsi="Cambria" w:cs="Arial"/>
          <w:sz w:val="22"/>
          <w:szCs w:val="22"/>
          <w:lang w:val="en-US"/>
        </w:rPr>
        <w:t>on gender balance</w:t>
      </w:r>
      <w:r w:rsidRPr="00EF56CE">
        <w:rPr>
          <w:rFonts w:ascii="Cambria" w:hAnsi="Cambria" w:cs="Arial"/>
          <w:sz w:val="22"/>
          <w:szCs w:val="22"/>
          <w:lang w:val="en-US"/>
        </w:rPr>
        <w:t>. In that sense IMG could support a limited research and mainstream equal participation of women and men on those positions.</w:t>
      </w:r>
    </w:p>
    <w:p w14:paraId="323E925F" w14:textId="77777777" w:rsidR="00151CDA" w:rsidRPr="00EF56CE" w:rsidRDefault="00151CDA" w:rsidP="009D7D2E">
      <w:pPr>
        <w:pStyle w:val="Text1"/>
        <w:spacing w:after="120"/>
        <w:ind w:left="0"/>
        <w:rPr>
          <w:rFonts w:ascii="Cambria" w:hAnsi="Cambria"/>
          <w:sz w:val="22"/>
          <w:szCs w:val="22"/>
          <w:lang w:val="en-US"/>
        </w:rPr>
      </w:pPr>
    </w:p>
    <w:p w14:paraId="2582163D" w14:textId="08A4CF90" w:rsidR="00151CDA" w:rsidRPr="00EF56CE" w:rsidRDefault="00A50743" w:rsidP="00151CDA">
      <w:pPr>
        <w:pStyle w:val="Text1"/>
        <w:spacing w:after="120"/>
        <w:ind w:left="720"/>
        <w:rPr>
          <w:rFonts w:ascii="Cambria" w:hAnsi="Cambria"/>
          <w:b/>
          <w:sz w:val="22"/>
          <w:szCs w:val="22"/>
          <w:lang w:val="en-US"/>
        </w:rPr>
      </w:pPr>
      <w:r w:rsidRPr="00EF56CE">
        <w:rPr>
          <w:rFonts w:ascii="Cambria" w:hAnsi="Cambria"/>
          <w:b/>
          <w:sz w:val="22"/>
          <w:szCs w:val="22"/>
          <w:lang w:val="en-US"/>
        </w:rPr>
        <w:t>4.2.4</w:t>
      </w:r>
      <w:r w:rsidR="00A54691" w:rsidRPr="00EF56CE">
        <w:rPr>
          <w:rFonts w:ascii="Cambria" w:hAnsi="Cambria"/>
          <w:b/>
          <w:sz w:val="22"/>
          <w:szCs w:val="22"/>
          <w:lang w:val="en-US"/>
        </w:rPr>
        <w:t>.</w:t>
      </w:r>
      <w:r w:rsidRPr="00EF56CE">
        <w:rPr>
          <w:rFonts w:ascii="Cambria" w:hAnsi="Cambria"/>
          <w:b/>
          <w:sz w:val="22"/>
          <w:szCs w:val="22"/>
          <w:lang w:val="en-US"/>
        </w:rPr>
        <w:t xml:space="preserve"> </w:t>
      </w:r>
      <w:r w:rsidR="00400595" w:rsidRPr="00EF56CE">
        <w:rPr>
          <w:rFonts w:ascii="Cambria" w:hAnsi="Cambria"/>
          <w:b/>
          <w:sz w:val="22"/>
          <w:szCs w:val="22"/>
          <w:lang w:val="en-US"/>
        </w:rPr>
        <w:t xml:space="preserve"> </w:t>
      </w:r>
      <w:r w:rsidR="00151CDA" w:rsidRPr="00EF56CE">
        <w:rPr>
          <w:rFonts w:ascii="Cambria" w:hAnsi="Cambria"/>
          <w:b/>
          <w:sz w:val="22"/>
          <w:szCs w:val="22"/>
          <w:lang w:val="en-US"/>
        </w:rPr>
        <w:t xml:space="preserve"> Refugees and Internally Displaced Persons</w:t>
      </w:r>
    </w:p>
    <w:p w14:paraId="0A9BDFD4" w14:textId="77777777" w:rsidR="00151CDA" w:rsidRPr="00EF56CE" w:rsidRDefault="00151CDA" w:rsidP="00151CDA">
      <w:pPr>
        <w:pStyle w:val="Text1"/>
        <w:spacing w:after="120"/>
        <w:ind w:left="0"/>
        <w:rPr>
          <w:rFonts w:ascii="Cambria" w:hAnsi="Cambria" w:cs="Arial"/>
          <w:sz w:val="22"/>
          <w:szCs w:val="22"/>
          <w:lang w:val="en-US"/>
        </w:rPr>
      </w:pPr>
    </w:p>
    <w:p w14:paraId="18E68E4D" w14:textId="77777777" w:rsidR="00151CDA" w:rsidRPr="00EF56CE" w:rsidRDefault="00151CDA" w:rsidP="00151CDA">
      <w:pPr>
        <w:pStyle w:val="Text1"/>
        <w:numPr>
          <w:ilvl w:val="0"/>
          <w:numId w:val="20"/>
        </w:numPr>
        <w:spacing w:after="120"/>
        <w:rPr>
          <w:rFonts w:ascii="Cambria" w:hAnsi="Cambria" w:cs="Arial"/>
          <w:sz w:val="22"/>
          <w:szCs w:val="22"/>
          <w:lang w:val="en-US"/>
        </w:rPr>
      </w:pPr>
      <w:r w:rsidRPr="00EF56CE">
        <w:rPr>
          <w:rFonts w:ascii="Cambria" w:hAnsi="Cambria"/>
          <w:sz w:val="22"/>
          <w:szCs w:val="22"/>
          <w:lang w:val="en-US"/>
        </w:rPr>
        <w:t>Lower high charges/fees required for accessing courts for certain social categories, including refugees and IDPs. There is no visible affirmative action towards refugees and IDPs, although they are qualified as marginalized groups. These measures should be raised on the Ministry level.</w:t>
      </w:r>
    </w:p>
    <w:p w14:paraId="5FEDE1FC" w14:textId="6CF1FFC9" w:rsidR="00151CDA" w:rsidRPr="007C7D8F" w:rsidRDefault="00151CDA" w:rsidP="00151CDA">
      <w:pPr>
        <w:pStyle w:val="ListParagraph"/>
        <w:numPr>
          <w:ilvl w:val="0"/>
          <w:numId w:val="20"/>
        </w:numPr>
        <w:jc w:val="both"/>
        <w:rPr>
          <w:sz w:val="22"/>
          <w:szCs w:val="22"/>
        </w:rPr>
      </w:pPr>
      <w:r w:rsidRPr="005626BD">
        <w:rPr>
          <w:sz w:val="22"/>
          <w:szCs w:val="22"/>
        </w:rPr>
        <w:t xml:space="preserve">Research showed refugees and internally displaced persons do not have </w:t>
      </w:r>
      <w:r w:rsidR="00EF56CE">
        <w:rPr>
          <w:sz w:val="22"/>
          <w:szCs w:val="22"/>
        </w:rPr>
        <w:t>at least equal</w:t>
      </w:r>
      <w:r w:rsidRPr="005626BD">
        <w:rPr>
          <w:sz w:val="22"/>
          <w:szCs w:val="22"/>
        </w:rPr>
        <w:t xml:space="preserve"> </w:t>
      </w:r>
      <w:r w:rsidRPr="002D3897">
        <w:rPr>
          <w:sz w:val="22"/>
          <w:szCs w:val="22"/>
        </w:rPr>
        <w:t>treatment and none of the measures go towards easing the acce</w:t>
      </w:r>
      <w:r w:rsidRPr="007C7D8F">
        <w:rPr>
          <w:sz w:val="22"/>
          <w:szCs w:val="22"/>
        </w:rPr>
        <w:t>ss to justice for these marginalized categories. Progress could be done at the national level in regards of high fees required for accessing courts and advocacy action could be supported.</w:t>
      </w:r>
    </w:p>
    <w:p w14:paraId="74820273" w14:textId="77777777" w:rsidR="003F2DB3" w:rsidRPr="005626BD" w:rsidRDefault="003F2DB3" w:rsidP="00C012C0">
      <w:pPr>
        <w:ind w:left="360"/>
        <w:rPr>
          <w:sz w:val="22"/>
          <w:szCs w:val="22"/>
        </w:rPr>
      </w:pPr>
    </w:p>
    <w:p w14:paraId="5D9929CD" w14:textId="77777777" w:rsidR="003F2DB3" w:rsidRPr="005626BD" w:rsidRDefault="003F2DB3" w:rsidP="00EF56CE">
      <w:pPr>
        <w:rPr>
          <w:sz w:val="22"/>
          <w:szCs w:val="22"/>
        </w:rPr>
      </w:pPr>
    </w:p>
    <w:p w14:paraId="57E59788" w14:textId="77777777" w:rsidR="00272839" w:rsidRPr="005626BD" w:rsidRDefault="00272839" w:rsidP="0011555B">
      <w:pPr>
        <w:rPr>
          <w:sz w:val="22"/>
          <w:szCs w:val="22"/>
        </w:rPr>
      </w:pPr>
    </w:p>
    <w:p w14:paraId="1DF31220" w14:textId="77777777" w:rsidR="00272839" w:rsidRPr="005626BD" w:rsidRDefault="00272839" w:rsidP="00C012C0">
      <w:pPr>
        <w:ind w:left="360"/>
        <w:rPr>
          <w:sz w:val="22"/>
          <w:szCs w:val="22"/>
        </w:rPr>
      </w:pPr>
    </w:p>
    <w:p w14:paraId="110B27AD" w14:textId="451A6EF0" w:rsidR="003749CD" w:rsidRPr="005626BD" w:rsidRDefault="009D7D2E" w:rsidP="0011555B">
      <w:pPr>
        <w:ind w:firstLine="720"/>
        <w:rPr>
          <w:rFonts w:cs="Times"/>
          <w:b/>
          <w:i/>
          <w:sz w:val="22"/>
          <w:szCs w:val="22"/>
        </w:rPr>
      </w:pPr>
      <w:r w:rsidRPr="005626BD">
        <w:rPr>
          <w:rFonts w:cs="Times"/>
          <w:b/>
          <w:i/>
          <w:sz w:val="22"/>
          <w:szCs w:val="22"/>
        </w:rPr>
        <w:t>4.3</w:t>
      </w:r>
      <w:r w:rsidR="0011555B" w:rsidRPr="005626BD">
        <w:rPr>
          <w:rFonts w:cs="Times"/>
          <w:b/>
          <w:i/>
          <w:sz w:val="22"/>
          <w:szCs w:val="22"/>
        </w:rPr>
        <w:t xml:space="preserve">. </w:t>
      </w:r>
      <w:r w:rsidRPr="005626BD">
        <w:rPr>
          <w:rFonts w:cs="Times"/>
          <w:b/>
          <w:i/>
          <w:sz w:val="22"/>
          <w:szCs w:val="22"/>
        </w:rPr>
        <w:t xml:space="preserve"> </w:t>
      </w:r>
      <w:r w:rsidR="00AA6B75" w:rsidRPr="005626BD">
        <w:rPr>
          <w:rFonts w:cs="Times"/>
          <w:b/>
          <w:i/>
          <w:sz w:val="22"/>
          <w:szCs w:val="22"/>
        </w:rPr>
        <w:t>Project Component 2 – Reform of the Juvenile Justice System</w:t>
      </w:r>
    </w:p>
    <w:p w14:paraId="73FDC759" w14:textId="77777777" w:rsidR="00D96C8C" w:rsidRPr="005626BD" w:rsidRDefault="00D96C8C">
      <w:pPr>
        <w:rPr>
          <w:rFonts w:cs="Times"/>
          <w:sz w:val="22"/>
          <w:szCs w:val="22"/>
        </w:rPr>
      </w:pPr>
    </w:p>
    <w:p w14:paraId="69D5A7AD" w14:textId="77777777" w:rsidR="0011555B" w:rsidRPr="005626BD" w:rsidRDefault="0011555B" w:rsidP="00C012C0">
      <w:pPr>
        <w:jc w:val="both"/>
        <w:rPr>
          <w:b/>
          <w:sz w:val="22"/>
          <w:szCs w:val="22"/>
        </w:rPr>
      </w:pPr>
    </w:p>
    <w:p w14:paraId="448E8BE9" w14:textId="77777777" w:rsidR="00F5531A" w:rsidRPr="005626BD" w:rsidRDefault="00F5531A" w:rsidP="00C012C0">
      <w:pPr>
        <w:jc w:val="both"/>
        <w:rPr>
          <w:b/>
          <w:sz w:val="22"/>
          <w:szCs w:val="22"/>
        </w:rPr>
      </w:pPr>
    </w:p>
    <w:p w14:paraId="2B9A5159" w14:textId="1AEEB184" w:rsidR="00A9467A" w:rsidRPr="005626BD" w:rsidRDefault="002721A7" w:rsidP="00C012C0">
      <w:pPr>
        <w:jc w:val="both"/>
        <w:rPr>
          <w:sz w:val="22"/>
          <w:szCs w:val="22"/>
        </w:rPr>
      </w:pPr>
      <w:r w:rsidRPr="005626BD">
        <w:rPr>
          <w:sz w:val="22"/>
          <w:szCs w:val="22"/>
        </w:rPr>
        <w:t xml:space="preserve">The </w:t>
      </w:r>
      <w:r w:rsidR="005771FD" w:rsidRPr="005626BD">
        <w:rPr>
          <w:b/>
          <w:sz w:val="22"/>
          <w:szCs w:val="22"/>
        </w:rPr>
        <w:t>j</w:t>
      </w:r>
      <w:r w:rsidR="00C012C0" w:rsidRPr="005626BD">
        <w:rPr>
          <w:b/>
          <w:sz w:val="22"/>
          <w:szCs w:val="22"/>
        </w:rPr>
        <w:t>uvenile justice</w:t>
      </w:r>
      <w:r w:rsidR="00C012C0" w:rsidRPr="005626BD">
        <w:rPr>
          <w:sz w:val="22"/>
          <w:szCs w:val="22"/>
        </w:rPr>
        <w:t xml:space="preserve"> system is still fragile and protection of minors </w:t>
      </w:r>
      <w:r w:rsidR="005771FD" w:rsidRPr="005626BD">
        <w:rPr>
          <w:sz w:val="22"/>
          <w:szCs w:val="22"/>
        </w:rPr>
        <w:t>must</w:t>
      </w:r>
      <w:r w:rsidR="00C012C0" w:rsidRPr="005626BD">
        <w:rPr>
          <w:sz w:val="22"/>
          <w:szCs w:val="22"/>
        </w:rPr>
        <w:t xml:space="preserve"> be included as a priority in </w:t>
      </w:r>
      <w:r w:rsidR="005771FD" w:rsidRPr="005626BD">
        <w:rPr>
          <w:sz w:val="22"/>
          <w:szCs w:val="22"/>
        </w:rPr>
        <w:t xml:space="preserve">the </w:t>
      </w:r>
      <w:r w:rsidR="00C012C0" w:rsidRPr="005626BD">
        <w:rPr>
          <w:sz w:val="22"/>
          <w:szCs w:val="22"/>
        </w:rPr>
        <w:t>Serbian judiciary</w:t>
      </w:r>
      <w:r w:rsidR="005771FD" w:rsidRPr="005626BD">
        <w:rPr>
          <w:sz w:val="22"/>
          <w:szCs w:val="22"/>
        </w:rPr>
        <w:t>,</w:t>
      </w:r>
      <w:r w:rsidR="00C012C0" w:rsidRPr="005626BD">
        <w:rPr>
          <w:sz w:val="22"/>
          <w:szCs w:val="22"/>
        </w:rPr>
        <w:t xml:space="preserve"> </w:t>
      </w:r>
      <w:r w:rsidR="00C11800" w:rsidRPr="005626BD">
        <w:rPr>
          <w:sz w:val="22"/>
          <w:szCs w:val="22"/>
        </w:rPr>
        <w:t xml:space="preserve">since </w:t>
      </w:r>
      <w:r w:rsidR="00C012C0" w:rsidRPr="005626BD">
        <w:rPr>
          <w:sz w:val="22"/>
          <w:szCs w:val="22"/>
        </w:rPr>
        <w:t>high number</w:t>
      </w:r>
      <w:r w:rsidR="005771FD" w:rsidRPr="005626BD">
        <w:rPr>
          <w:sz w:val="22"/>
          <w:szCs w:val="22"/>
        </w:rPr>
        <w:t>s</w:t>
      </w:r>
      <w:r w:rsidR="00C012C0" w:rsidRPr="005626BD">
        <w:rPr>
          <w:sz w:val="22"/>
          <w:szCs w:val="22"/>
        </w:rPr>
        <w:t xml:space="preserve"> of </w:t>
      </w:r>
      <w:r w:rsidR="00B03A09" w:rsidRPr="005626BD">
        <w:rPr>
          <w:sz w:val="22"/>
          <w:szCs w:val="22"/>
        </w:rPr>
        <w:t>reoffenders</w:t>
      </w:r>
      <w:r w:rsidR="00C012C0" w:rsidRPr="005626BD">
        <w:rPr>
          <w:sz w:val="22"/>
          <w:szCs w:val="22"/>
        </w:rPr>
        <w:t xml:space="preserve"> among minors show that the system is failing</w:t>
      </w:r>
      <w:r w:rsidR="00C11800" w:rsidRPr="005626BD">
        <w:rPr>
          <w:sz w:val="22"/>
          <w:szCs w:val="22"/>
        </w:rPr>
        <w:t xml:space="preserve"> to revert them</w:t>
      </w:r>
      <w:r w:rsidR="00C012C0" w:rsidRPr="005626BD">
        <w:rPr>
          <w:sz w:val="22"/>
          <w:szCs w:val="22"/>
        </w:rPr>
        <w:t>.</w:t>
      </w:r>
    </w:p>
    <w:p w14:paraId="5A2F85CB" w14:textId="77777777" w:rsidR="003618EB" w:rsidRPr="005626BD" w:rsidRDefault="003618EB" w:rsidP="00C012C0">
      <w:pPr>
        <w:jc w:val="both"/>
        <w:rPr>
          <w:sz w:val="22"/>
          <w:szCs w:val="22"/>
        </w:rPr>
      </w:pPr>
    </w:p>
    <w:p w14:paraId="6C2C9B01" w14:textId="77777777" w:rsidR="00A9467A" w:rsidRPr="005626BD" w:rsidRDefault="005771FD" w:rsidP="00C012C0">
      <w:pPr>
        <w:jc w:val="both"/>
        <w:rPr>
          <w:sz w:val="22"/>
          <w:szCs w:val="22"/>
        </w:rPr>
      </w:pPr>
      <w:r w:rsidRPr="005626BD">
        <w:rPr>
          <w:sz w:val="22"/>
          <w:szCs w:val="22"/>
        </w:rPr>
        <w:t>A s</w:t>
      </w:r>
      <w:r w:rsidR="00C012C0" w:rsidRPr="005626BD">
        <w:rPr>
          <w:sz w:val="22"/>
          <w:szCs w:val="22"/>
        </w:rPr>
        <w:t>pecific and personalized approach is needed and all provisions enabling personalized treatment should be used and implemented. Also</w:t>
      </w:r>
      <w:r w:rsidR="00C17E8A" w:rsidRPr="005626BD">
        <w:rPr>
          <w:sz w:val="22"/>
          <w:szCs w:val="22"/>
        </w:rPr>
        <w:t>,</w:t>
      </w:r>
      <w:r w:rsidR="00C012C0" w:rsidRPr="005626BD">
        <w:rPr>
          <w:sz w:val="22"/>
          <w:szCs w:val="22"/>
        </w:rPr>
        <w:t xml:space="preserve"> new and innovative approach to</w:t>
      </w:r>
      <w:r w:rsidRPr="005626BD">
        <w:rPr>
          <w:sz w:val="22"/>
          <w:szCs w:val="22"/>
        </w:rPr>
        <w:t xml:space="preserve"> the</w:t>
      </w:r>
      <w:r w:rsidR="00C012C0" w:rsidRPr="005626BD">
        <w:rPr>
          <w:sz w:val="22"/>
          <w:szCs w:val="22"/>
        </w:rPr>
        <w:t xml:space="preserve"> JJ </w:t>
      </w:r>
      <w:r w:rsidR="00C012C0" w:rsidRPr="005626BD">
        <w:rPr>
          <w:sz w:val="22"/>
          <w:szCs w:val="22"/>
        </w:rPr>
        <w:lastRenderedPageBreak/>
        <w:t>system has to give a set of measures that could result in advocacy activity for changes in the legislation</w:t>
      </w:r>
      <w:r w:rsidR="003618EB" w:rsidRPr="005626BD">
        <w:rPr>
          <w:sz w:val="22"/>
          <w:szCs w:val="22"/>
        </w:rPr>
        <w:t>.</w:t>
      </w:r>
      <w:r w:rsidR="00C012C0" w:rsidRPr="005626BD">
        <w:rPr>
          <w:rStyle w:val="FootnoteReference"/>
          <w:sz w:val="22"/>
          <w:szCs w:val="22"/>
        </w:rPr>
        <w:footnoteReference w:id="31"/>
      </w:r>
    </w:p>
    <w:p w14:paraId="0643628A" w14:textId="77777777" w:rsidR="003618EB" w:rsidRPr="005626BD" w:rsidRDefault="003618EB" w:rsidP="00C012C0">
      <w:pPr>
        <w:jc w:val="both"/>
        <w:rPr>
          <w:sz w:val="22"/>
          <w:szCs w:val="22"/>
        </w:rPr>
      </w:pPr>
    </w:p>
    <w:p w14:paraId="6227EE45" w14:textId="77777777" w:rsidR="00E64097" w:rsidRPr="005626BD" w:rsidRDefault="00A9467A" w:rsidP="0011555B">
      <w:pPr>
        <w:jc w:val="both"/>
        <w:rPr>
          <w:sz w:val="22"/>
          <w:szCs w:val="22"/>
        </w:rPr>
      </w:pPr>
      <w:r w:rsidRPr="00204693">
        <w:rPr>
          <w:sz w:val="22"/>
          <w:szCs w:val="22"/>
        </w:rPr>
        <w:t>Measures set towards E</w:t>
      </w:r>
      <w:r w:rsidRPr="002D3897">
        <w:rPr>
          <w:sz w:val="22"/>
          <w:szCs w:val="22"/>
        </w:rPr>
        <w:t xml:space="preserve">O in the Judicial Reform Strategy should be fully implemented and further developed. </w:t>
      </w:r>
      <w:r w:rsidR="00C012C0" w:rsidRPr="007C7D8F">
        <w:rPr>
          <w:sz w:val="22"/>
          <w:szCs w:val="22"/>
        </w:rPr>
        <w:t xml:space="preserve">In that sense, trainings with judges should be conducted </w:t>
      </w:r>
      <w:r w:rsidR="00C17E8A" w:rsidRPr="007C7D8F">
        <w:rPr>
          <w:sz w:val="22"/>
          <w:szCs w:val="22"/>
        </w:rPr>
        <w:t>and</w:t>
      </w:r>
      <w:r w:rsidR="00C012C0" w:rsidRPr="00921570">
        <w:rPr>
          <w:sz w:val="22"/>
          <w:szCs w:val="22"/>
        </w:rPr>
        <w:t xml:space="preserve"> </w:t>
      </w:r>
      <w:r w:rsidR="004C3FBD" w:rsidRPr="002837C9">
        <w:rPr>
          <w:sz w:val="22"/>
          <w:szCs w:val="22"/>
        </w:rPr>
        <w:t xml:space="preserve">a </w:t>
      </w:r>
      <w:r w:rsidR="00C012C0" w:rsidRPr="005626BD">
        <w:rPr>
          <w:sz w:val="22"/>
          <w:szCs w:val="22"/>
        </w:rPr>
        <w:t>set of different measures</w:t>
      </w:r>
      <w:r w:rsidR="00C17E8A" w:rsidRPr="005626BD">
        <w:rPr>
          <w:sz w:val="22"/>
          <w:szCs w:val="22"/>
        </w:rPr>
        <w:t xml:space="preserve"> introduced</w:t>
      </w:r>
      <w:r w:rsidR="00C012C0" w:rsidRPr="005626BD">
        <w:rPr>
          <w:sz w:val="22"/>
          <w:szCs w:val="22"/>
        </w:rPr>
        <w:t>.</w:t>
      </w:r>
    </w:p>
    <w:p w14:paraId="30ECB85D" w14:textId="77777777" w:rsidR="00E64097" w:rsidRPr="005626BD" w:rsidRDefault="00E64097" w:rsidP="0011555B">
      <w:pPr>
        <w:jc w:val="both"/>
        <w:rPr>
          <w:sz w:val="22"/>
          <w:szCs w:val="22"/>
        </w:rPr>
      </w:pPr>
    </w:p>
    <w:p w14:paraId="0469A5D3" w14:textId="4614B17F" w:rsidR="005175D7" w:rsidRPr="005626BD" w:rsidRDefault="00C17E8A" w:rsidP="0011555B">
      <w:pPr>
        <w:jc w:val="both"/>
        <w:rPr>
          <w:sz w:val="22"/>
          <w:szCs w:val="22"/>
        </w:rPr>
      </w:pPr>
      <w:r w:rsidRPr="005626BD">
        <w:rPr>
          <w:sz w:val="22"/>
          <w:szCs w:val="22"/>
        </w:rPr>
        <w:t>During t</w:t>
      </w:r>
      <w:r w:rsidR="00A9467A" w:rsidRPr="005626BD">
        <w:rPr>
          <w:sz w:val="22"/>
          <w:szCs w:val="22"/>
        </w:rPr>
        <w:t xml:space="preserve">he research (interviews) it </w:t>
      </w:r>
      <w:r w:rsidRPr="005626BD">
        <w:rPr>
          <w:sz w:val="22"/>
          <w:szCs w:val="22"/>
        </w:rPr>
        <w:t>wa</w:t>
      </w:r>
      <w:r w:rsidR="00A9467A" w:rsidRPr="005626BD">
        <w:rPr>
          <w:sz w:val="22"/>
          <w:szCs w:val="22"/>
        </w:rPr>
        <w:t xml:space="preserve">s stated that </w:t>
      </w:r>
      <w:r w:rsidR="00E64097" w:rsidRPr="005626BD">
        <w:rPr>
          <w:sz w:val="22"/>
          <w:szCs w:val="22"/>
        </w:rPr>
        <w:t xml:space="preserve">IMG is working on providing </w:t>
      </w:r>
      <w:r w:rsidR="00A9467A" w:rsidRPr="005626BD">
        <w:rPr>
          <w:sz w:val="22"/>
          <w:szCs w:val="22"/>
        </w:rPr>
        <w:t>s</w:t>
      </w:r>
      <w:r w:rsidR="00C012C0" w:rsidRPr="005626BD">
        <w:rPr>
          <w:sz w:val="22"/>
          <w:szCs w:val="22"/>
        </w:rPr>
        <w:t>pecific premises for minors</w:t>
      </w:r>
      <w:r w:rsidR="001260D0" w:rsidRPr="005626BD">
        <w:rPr>
          <w:sz w:val="22"/>
          <w:szCs w:val="22"/>
        </w:rPr>
        <w:t>, victims</w:t>
      </w:r>
      <w:r w:rsidR="00F6091A" w:rsidRPr="005626BD">
        <w:rPr>
          <w:sz w:val="22"/>
          <w:szCs w:val="22"/>
        </w:rPr>
        <w:t xml:space="preserve"> and witnesses</w:t>
      </w:r>
      <w:r w:rsidR="00A9467A" w:rsidRPr="005626BD">
        <w:rPr>
          <w:sz w:val="22"/>
          <w:szCs w:val="22"/>
        </w:rPr>
        <w:t xml:space="preserve"> </w:t>
      </w:r>
      <w:r w:rsidR="00AF13EE" w:rsidRPr="005626BD">
        <w:rPr>
          <w:sz w:val="22"/>
          <w:szCs w:val="22"/>
        </w:rPr>
        <w:t>within the courts</w:t>
      </w:r>
      <w:r w:rsidR="00F6091A" w:rsidRPr="005626BD">
        <w:rPr>
          <w:sz w:val="22"/>
          <w:szCs w:val="22"/>
        </w:rPr>
        <w:t xml:space="preserve">, with specific equipment allowing </w:t>
      </w:r>
      <w:r w:rsidR="00161E16" w:rsidRPr="005626BD">
        <w:rPr>
          <w:sz w:val="22"/>
          <w:szCs w:val="22"/>
        </w:rPr>
        <w:t xml:space="preserve">long </w:t>
      </w:r>
      <w:r w:rsidR="00F6091A" w:rsidRPr="005626BD">
        <w:rPr>
          <w:sz w:val="22"/>
          <w:szCs w:val="22"/>
        </w:rPr>
        <w:t>distan</w:t>
      </w:r>
      <w:r w:rsidR="00161E16" w:rsidRPr="005626BD">
        <w:rPr>
          <w:sz w:val="22"/>
          <w:szCs w:val="22"/>
        </w:rPr>
        <w:t>ce</w:t>
      </w:r>
      <w:r w:rsidR="00F6091A" w:rsidRPr="005626BD">
        <w:rPr>
          <w:sz w:val="22"/>
          <w:szCs w:val="22"/>
        </w:rPr>
        <w:t xml:space="preserve"> testifying and following court </w:t>
      </w:r>
      <w:r w:rsidR="001260D0" w:rsidRPr="005626BD">
        <w:rPr>
          <w:sz w:val="22"/>
          <w:szCs w:val="22"/>
        </w:rPr>
        <w:t>proceedings</w:t>
      </w:r>
      <w:r w:rsidR="00E64097" w:rsidRPr="005626BD">
        <w:rPr>
          <w:sz w:val="22"/>
          <w:szCs w:val="22"/>
        </w:rPr>
        <w:t xml:space="preserve">. </w:t>
      </w:r>
      <w:r w:rsidR="00406724" w:rsidRPr="005626BD">
        <w:rPr>
          <w:sz w:val="22"/>
          <w:szCs w:val="22"/>
        </w:rPr>
        <w:t>The</w:t>
      </w:r>
      <w:r w:rsidR="00E64097" w:rsidRPr="005626BD">
        <w:rPr>
          <w:sz w:val="22"/>
          <w:szCs w:val="22"/>
        </w:rPr>
        <w:t xml:space="preserve"> preparation of these </w:t>
      </w:r>
      <w:r w:rsidR="001260D0" w:rsidRPr="005626BD">
        <w:rPr>
          <w:sz w:val="22"/>
          <w:szCs w:val="22"/>
        </w:rPr>
        <w:t>premises</w:t>
      </w:r>
      <w:r w:rsidR="00E64097" w:rsidRPr="005626BD">
        <w:rPr>
          <w:sz w:val="22"/>
          <w:szCs w:val="22"/>
        </w:rPr>
        <w:t xml:space="preserve"> is </w:t>
      </w:r>
      <w:r w:rsidR="00406724" w:rsidRPr="005626BD">
        <w:rPr>
          <w:sz w:val="22"/>
          <w:szCs w:val="22"/>
        </w:rPr>
        <w:t xml:space="preserve">currently </w:t>
      </w:r>
      <w:r w:rsidR="00E64097" w:rsidRPr="005626BD">
        <w:rPr>
          <w:sz w:val="22"/>
          <w:szCs w:val="22"/>
        </w:rPr>
        <w:t xml:space="preserve">ongoing, </w:t>
      </w:r>
      <w:r w:rsidR="00406724" w:rsidRPr="005626BD">
        <w:rPr>
          <w:sz w:val="22"/>
          <w:szCs w:val="22"/>
        </w:rPr>
        <w:t xml:space="preserve">they are </w:t>
      </w:r>
      <w:r w:rsidR="00E64097" w:rsidRPr="005626BD">
        <w:rPr>
          <w:sz w:val="22"/>
          <w:szCs w:val="22"/>
        </w:rPr>
        <w:t>finished</w:t>
      </w:r>
      <w:r w:rsidR="00AF13EE" w:rsidRPr="005626BD">
        <w:rPr>
          <w:sz w:val="22"/>
          <w:szCs w:val="22"/>
        </w:rPr>
        <w:t xml:space="preserve"> </w:t>
      </w:r>
      <w:r w:rsidR="00A9467A" w:rsidRPr="005626BD">
        <w:rPr>
          <w:sz w:val="22"/>
          <w:szCs w:val="22"/>
        </w:rPr>
        <w:t>or in the process of refurbishment</w:t>
      </w:r>
      <w:r w:rsidR="00D52F35" w:rsidRPr="005626BD">
        <w:rPr>
          <w:rStyle w:val="FootnoteReference"/>
          <w:sz w:val="22"/>
          <w:szCs w:val="22"/>
        </w:rPr>
        <w:footnoteReference w:id="32"/>
      </w:r>
      <w:r w:rsidR="005175D7" w:rsidRPr="005626BD">
        <w:rPr>
          <w:sz w:val="22"/>
          <w:szCs w:val="22"/>
        </w:rPr>
        <w:t xml:space="preserve"> and </w:t>
      </w:r>
      <w:r w:rsidR="00C11800" w:rsidRPr="007C7D8F">
        <w:rPr>
          <w:sz w:val="22"/>
          <w:szCs w:val="22"/>
        </w:rPr>
        <w:t xml:space="preserve">supply of </w:t>
      </w:r>
      <w:r w:rsidR="005175D7" w:rsidRPr="007C7D8F">
        <w:rPr>
          <w:sz w:val="22"/>
          <w:szCs w:val="22"/>
        </w:rPr>
        <w:t>technical equipment for audio/visual taping of testimon</w:t>
      </w:r>
      <w:r w:rsidR="00406724" w:rsidRPr="005626BD">
        <w:rPr>
          <w:sz w:val="22"/>
          <w:szCs w:val="22"/>
        </w:rPr>
        <w:t>ies</w:t>
      </w:r>
      <w:r w:rsidR="005175D7" w:rsidRPr="005626BD">
        <w:rPr>
          <w:sz w:val="22"/>
          <w:szCs w:val="22"/>
        </w:rPr>
        <w:t xml:space="preserve"> and live streaming</w:t>
      </w:r>
      <w:r w:rsidR="00E64097" w:rsidRPr="005626BD">
        <w:rPr>
          <w:sz w:val="22"/>
          <w:szCs w:val="22"/>
        </w:rPr>
        <w:t>.</w:t>
      </w:r>
    </w:p>
    <w:p w14:paraId="640B418D" w14:textId="6D50A48F" w:rsidR="002C1F32" w:rsidRPr="005626BD" w:rsidRDefault="002C1F32" w:rsidP="0011555B">
      <w:pPr>
        <w:jc w:val="both"/>
        <w:rPr>
          <w:sz w:val="22"/>
          <w:szCs w:val="22"/>
        </w:rPr>
      </w:pPr>
    </w:p>
    <w:p w14:paraId="1EDEBD61" w14:textId="11F91EDF" w:rsidR="001260D0" w:rsidRPr="005626BD" w:rsidRDefault="002C1F32" w:rsidP="0011555B">
      <w:pPr>
        <w:jc w:val="both"/>
        <w:rPr>
          <w:sz w:val="22"/>
          <w:szCs w:val="22"/>
        </w:rPr>
      </w:pPr>
      <w:r w:rsidRPr="005626BD">
        <w:rPr>
          <w:sz w:val="22"/>
          <w:szCs w:val="22"/>
        </w:rPr>
        <w:t>D</w:t>
      </w:r>
      <w:r w:rsidR="005523EB" w:rsidRPr="005626BD">
        <w:rPr>
          <w:sz w:val="22"/>
          <w:szCs w:val="22"/>
        </w:rPr>
        <w:t>ata on usage</w:t>
      </w:r>
      <w:r w:rsidR="00954D41" w:rsidRPr="005626BD">
        <w:rPr>
          <w:sz w:val="22"/>
          <w:szCs w:val="22"/>
        </w:rPr>
        <w:t xml:space="preserve"> of these premises </w:t>
      </w:r>
      <w:r w:rsidRPr="005626BD">
        <w:rPr>
          <w:sz w:val="22"/>
          <w:szCs w:val="22"/>
        </w:rPr>
        <w:t xml:space="preserve">should be included </w:t>
      </w:r>
      <w:r w:rsidR="00954D41" w:rsidRPr="005626BD">
        <w:rPr>
          <w:sz w:val="22"/>
          <w:szCs w:val="22"/>
        </w:rPr>
        <w:t xml:space="preserve">into the </w:t>
      </w:r>
      <w:r w:rsidR="005144AA" w:rsidRPr="005626BD">
        <w:rPr>
          <w:sz w:val="22"/>
          <w:szCs w:val="22"/>
        </w:rPr>
        <w:t>annual</w:t>
      </w:r>
      <w:r w:rsidR="0088006A" w:rsidRPr="005626BD">
        <w:rPr>
          <w:sz w:val="22"/>
          <w:szCs w:val="22"/>
        </w:rPr>
        <w:t xml:space="preserve"> </w:t>
      </w:r>
      <w:r w:rsidR="00954D41" w:rsidRPr="005626BD">
        <w:rPr>
          <w:sz w:val="22"/>
          <w:szCs w:val="22"/>
        </w:rPr>
        <w:t xml:space="preserve">report of every specific court. </w:t>
      </w:r>
      <w:r w:rsidR="00126EC5" w:rsidRPr="005626BD">
        <w:rPr>
          <w:sz w:val="22"/>
          <w:szCs w:val="22"/>
        </w:rPr>
        <w:t>Courts where IMG had invested in these facilities should have the obligation to report on their use and effectiveness.</w:t>
      </w:r>
    </w:p>
    <w:p w14:paraId="6213EF14" w14:textId="41C1948F" w:rsidR="005175D7" w:rsidRPr="005626BD" w:rsidRDefault="00406724" w:rsidP="0011555B">
      <w:pPr>
        <w:jc w:val="both"/>
        <w:rPr>
          <w:sz w:val="22"/>
          <w:szCs w:val="22"/>
        </w:rPr>
      </w:pPr>
      <w:r w:rsidRPr="005626BD">
        <w:rPr>
          <w:sz w:val="22"/>
          <w:szCs w:val="22"/>
        </w:rPr>
        <w:t>S</w:t>
      </w:r>
      <w:r w:rsidR="001260D0" w:rsidRPr="005626BD">
        <w:rPr>
          <w:sz w:val="22"/>
          <w:szCs w:val="22"/>
        </w:rPr>
        <w:t xml:space="preserve">pecial attention should </w:t>
      </w:r>
      <w:r w:rsidRPr="005626BD">
        <w:rPr>
          <w:sz w:val="22"/>
          <w:szCs w:val="22"/>
        </w:rPr>
        <w:t xml:space="preserve">also </w:t>
      </w:r>
      <w:r w:rsidR="001260D0" w:rsidRPr="005626BD">
        <w:rPr>
          <w:sz w:val="22"/>
          <w:szCs w:val="22"/>
        </w:rPr>
        <w:t>be given to the preparation of minors, either as victims, witnesses or as other participants</w:t>
      </w:r>
      <w:r w:rsidR="005144AA" w:rsidRPr="005626BD">
        <w:rPr>
          <w:sz w:val="22"/>
          <w:szCs w:val="22"/>
        </w:rPr>
        <w:t xml:space="preserve"> </w:t>
      </w:r>
      <w:r w:rsidR="001260D0" w:rsidRPr="005626BD">
        <w:rPr>
          <w:sz w:val="22"/>
          <w:szCs w:val="22"/>
        </w:rPr>
        <w:t xml:space="preserve">in the case. </w:t>
      </w:r>
      <w:r w:rsidR="009D14C0">
        <w:rPr>
          <w:sz w:val="22"/>
          <w:szCs w:val="22"/>
        </w:rPr>
        <w:t xml:space="preserve">It could be considered that one expert </w:t>
      </w:r>
      <w:r w:rsidR="001260D0" w:rsidRPr="005626BD">
        <w:rPr>
          <w:sz w:val="22"/>
          <w:szCs w:val="22"/>
        </w:rPr>
        <w:t>person</w:t>
      </w:r>
      <w:r w:rsidR="009D14C0">
        <w:rPr>
          <w:sz w:val="22"/>
          <w:szCs w:val="22"/>
        </w:rPr>
        <w:t xml:space="preserve"> (psychologist from Social Center)</w:t>
      </w:r>
      <w:r w:rsidR="001260D0" w:rsidRPr="005626BD">
        <w:rPr>
          <w:sz w:val="22"/>
          <w:szCs w:val="22"/>
        </w:rPr>
        <w:t xml:space="preserve"> lead</w:t>
      </w:r>
      <w:r w:rsidRPr="005626BD">
        <w:rPr>
          <w:sz w:val="22"/>
          <w:szCs w:val="22"/>
        </w:rPr>
        <w:t>s</w:t>
      </w:r>
      <w:r w:rsidR="001260D0" w:rsidRPr="005626BD">
        <w:rPr>
          <w:sz w:val="22"/>
          <w:szCs w:val="22"/>
        </w:rPr>
        <w:t xml:space="preserve"> the whole process and prepar</w:t>
      </w:r>
      <w:r w:rsidR="00B235FF" w:rsidRPr="005626BD">
        <w:rPr>
          <w:sz w:val="22"/>
          <w:szCs w:val="22"/>
        </w:rPr>
        <w:t>es</w:t>
      </w:r>
      <w:r w:rsidR="001260D0" w:rsidRPr="005626BD">
        <w:rPr>
          <w:sz w:val="22"/>
          <w:szCs w:val="22"/>
        </w:rPr>
        <w:t xml:space="preserve"> </w:t>
      </w:r>
      <w:r w:rsidR="00B235FF" w:rsidRPr="005626BD">
        <w:rPr>
          <w:sz w:val="22"/>
          <w:szCs w:val="22"/>
        </w:rPr>
        <w:t xml:space="preserve">the </w:t>
      </w:r>
      <w:r w:rsidR="001260D0" w:rsidRPr="005626BD">
        <w:rPr>
          <w:sz w:val="22"/>
          <w:szCs w:val="22"/>
        </w:rPr>
        <w:t>minor for court proceedings</w:t>
      </w:r>
      <w:r w:rsidR="009D14C0">
        <w:rPr>
          <w:sz w:val="22"/>
          <w:szCs w:val="22"/>
        </w:rPr>
        <w:t>.</w:t>
      </w:r>
      <w:r w:rsidR="001260D0" w:rsidRPr="005626BD">
        <w:rPr>
          <w:sz w:val="22"/>
          <w:szCs w:val="22"/>
        </w:rPr>
        <w:t xml:space="preserve"> </w:t>
      </w:r>
      <w:r w:rsidR="005523EB" w:rsidRPr="005626BD">
        <w:rPr>
          <w:sz w:val="22"/>
          <w:szCs w:val="22"/>
        </w:rPr>
        <w:t xml:space="preserve">It helps introducing personal </w:t>
      </w:r>
      <w:r w:rsidR="00A54691" w:rsidRPr="005626BD">
        <w:rPr>
          <w:sz w:val="22"/>
          <w:szCs w:val="22"/>
        </w:rPr>
        <w:t>approach</w:t>
      </w:r>
      <w:r w:rsidR="004651D2" w:rsidRPr="005626BD">
        <w:rPr>
          <w:sz w:val="22"/>
          <w:szCs w:val="22"/>
        </w:rPr>
        <w:t>, bearing on mind specific needs of minors, fears from the trial etc.</w:t>
      </w:r>
    </w:p>
    <w:p w14:paraId="56F6B8E4" w14:textId="73AE40D1" w:rsidR="005175D7" w:rsidRPr="005626BD" w:rsidRDefault="00996F17" w:rsidP="0011555B">
      <w:pPr>
        <w:jc w:val="both"/>
        <w:rPr>
          <w:sz w:val="22"/>
          <w:szCs w:val="22"/>
        </w:rPr>
      </w:pPr>
      <w:r w:rsidRPr="005626BD">
        <w:rPr>
          <w:sz w:val="22"/>
          <w:szCs w:val="22"/>
        </w:rPr>
        <w:t>A s</w:t>
      </w:r>
      <w:r w:rsidR="005175D7" w:rsidRPr="00204693">
        <w:rPr>
          <w:sz w:val="22"/>
          <w:szCs w:val="22"/>
        </w:rPr>
        <w:t>pecial service for the preparation of witnesses and victims (minors and other vulnerable groups) sho</w:t>
      </w:r>
      <w:r w:rsidR="005175D7" w:rsidRPr="002D3897">
        <w:rPr>
          <w:sz w:val="22"/>
          <w:szCs w:val="22"/>
        </w:rPr>
        <w:t xml:space="preserve">uld be </w:t>
      </w:r>
      <w:r w:rsidR="00EF56CE">
        <w:rPr>
          <w:sz w:val="22"/>
          <w:szCs w:val="22"/>
        </w:rPr>
        <w:t>provided</w:t>
      </w:r>
      <w:r w:rsidR="005175D7" w:rsidRPr="007C7D8F">
        <w:rPr>
          <w:sz w:val="22"/>
          <w:szCs w:val="22"/>
        </w:rPr>
        <w:t>. Special</w:t>
      </w:r>
      <w:r w:rsidR="00607765" w:rsidRPr="00921570">
        <w:rPr>
          <w:sz w:val="22"/>
          <w:szCs w:val="22"/>
        </w:rPr>
        <w:t>ized</w:t>
      </w:r>
      <w:r w:rsidR="005175D7" w:rsidRPr="002837C9">
        <w:rPr>
          <w:sz w:val="22"/>
          <w:szCs w:val="22"/>
        </w:rPr>
        <w:t xml:space="preserve"> professions, such as psychologist</w:t>
      </w:r>
      <w:r w:rsidR="00607765" w:rsidRPr="005626BD">
        <w:rPr>
          <w:sz w:val="22"/>
          <w:szCs w:val="22"/>
        </w:rPr>
        <w:t>s</w:t>
      </w:r>
      <w:r w:rsidR="005175D7" w:rsidRPr="005626BD">
        <w:rPr>
          <w:sz w:val="22"/>
          <w:szCs w:val="22"/>
        </w:rPr>
        <w:t xml:space="preserve"> </w:t>
      </w:r>
      <w:r w:rsidR="00EF56CE">
        <w:rPr>
          <w:sz w:val="22"/>
          <w:szCs w:val="22"/>
        </w:rPr>
        <w:t xml:space="preserve">in social centers </w:t>
      </w:r>
      <w:r w:rsidR="005175D7" w:rsidRPr="005626BD">
        <w:rPr>
          <w:sz w:val="22"/>
          <w:szCs w:val="22"/>
        </w:rPr>
        <w:t xml:space="preserve">should be </w:t>
      </w:r>
      <w:r w:rsidR="00EF56CE">
        <w:rPr>
          <w:sz w:val="22"/>
          <w:szCs w:val="22"/>
        </w:rPr>
        <w:t>consulted.</w:t>
      </w:r>
    </w:p>
    <w:p w14:paraId="521FD985" w14:textId="235BEEED" w:rsidR="00E524BE" w:rsidRPr="005626BD" w:rsidRDefault="00E524BE" w:rsidP="0011555B">
      <w:pPr>
        <w:jc w:val="both"/>
        <w:rPr>
          <w:sz w:val="22"/>
          <w:szCs w:val="22"/>
        </w:rPr>
      </w:pPr>
      <w:r w:rsidRPr="005626BD">
        <w:rPr>
          <w:sz w:val="22"/>
          <w:szCs w:val="22"/>
        </w:rPr>
        <w:t xml:space="preserve">Good practice is seen in </w:t>
      </w:r>
      <w:r w:rsidR="00B03A09" w:rsidRPr="00204693">
        <w:rPr>
          <w:sz w:val="22"/>
          <w:szCs w:val="22"/>
        </w:rPr>
        <w:t>Croatia</w:t>
      </w:r>
      <w:r w:rsidRPr="002D3897">
        <w:rPr>
          <w:sz w:val="22"/>
          <w:szCs w:val="22"/>
        </w:rPr>
        <w:t xml:space="preserve"> where volunteers and students support these services and thus help the process of preparation of victims and witnesses for trials</w:t>
      </w:r>
      <w:r w:rsidR="00A25EB7" w:rsidRPr="007C7D8F">
        <w:rPr>
          <w:sz w:val="22"/>
          <w:szCs w:val="22"/>
        </w:rPr>
        <w:t>,</w:t>
      </w:r>
      <w:r w:rsidRPr="007C7D8F">
        <w:rPr>
          <w:sz w:val="22"/>
          <w:szCs w:val="22"/>
        </w:rPr>
        <w:t xml:space="preserve"> with special attention </w:t>
      </w:r>
      <w:r w:rsidR="00A25EB7" w:rsidRPr="005626BD">
        <w:rPr>
          <w:sz w:val="22"/>
          <w:szCs w:val="22"/>
        </w:rPr>
        <w:t>given</w:t>
      </w:r>
      <w:r w:rsidRPr="005626BD">
        <w:rPr>
          <w:sz w:val="22"/>
          <w:szCs w:val="22"/>
        </w:rPr>
        <w:t xml:space="preserve"> to data protection and sensitivity of these cases. </w:t>
      </w:r>
      <w:r w:rsidR="00A25EB7" w:rsidRPr="005626BD">
        <w:rPr>
          <w:sz w:val="22"/>
          <w:szCs w:val="22"/>
        </w:rPr>
        <w:t xml:space="preserve">This particular model </w:t>
      </w:r>
      <w:r w:rsidR="00A8078C" w:rsidRPr="005626BD">
        <w:rPr>
          <w:sz w:val="22"/>
          <w:szCs w:val="22"/>
        </w:rPr>
        <w:t>c</w:t>
      </w:r>
      <w:r w:rsidR="00A25EB7" w:rsidRPr="005626BD">
        <w:rPr>
          <w:sz w:val="22"/>
          <w:szCs w:val="22"/>
        </w:rPr>
        <w:t>ould be replicated in the Serbian judiciary</w:t>
      </w:r>
      <w:r w:rsidR="00A8078C" w:rsidRPr="005626BD">
        <w:rPr>
          <w:sz w:val="22"/>
          <w:szCs w:val="22"/>
        </w:rPr>
        <w:t xml:space="preserve"> as it requires no additional funds and helps building interdisciplinary approach in JJ</w:t>
      </w:r>
      <w:r w:rsidR="00A25EB7" w:rsidRPr="005626BD">
        <w:rPr>
          <w:sz w:val="22"/>
          <w:szCs w:val="22"/>
        </w:rPr>
        <w:t>.</w:t>
      </w:r>
    </w:p>
    <w:p w14:paraId="39CAAEBA" w14:textId="0FB82AA2" w:rsidR="003C591B" w:rsidRPr="005626BD" w:rsidRDefault="003C591B" w:rsidP="003C591B">
      <w:pPr>
        <w:jc w:val="both"/>
        <w:rPr>
          <w:sz w:val="22"/>
          <w:szCs w:val="22"/>
        </w:rPr>
      </w:pPr>
    </w:p>
    <w:p w14:paraId="2F9DFA6D" w14:textId="1C5D5AE9" w:rsidR="003C591B" w:rsidRPr="005626BD" w:rsidRDefault="003C591B" w:rsidP="00EF11AC">
      <w:pPr>
        <w:pStyle w:val="CommentText"/>
        <w:jc w:val="both"/>
        <w:rPr>
          <w:sz w:val="22"/>
          <w:szCs w:val="22"/>
        </w:rPr>
      </w:pPr>
      <w:r w:rsidRPr="00204693">
        <w:rPr>
          <w:sz w:val="22"/>
          <w:szCs w:val="22"/>
        </w:rPr>
        <w:t>Introduction of EO in juvenile justice institutions, in particular in relation to girls, LGBT and Roma children</w:t>
      </w:r>
      <w:r w:rsidR="00990115" w:rsidRPr="002D3897">
        <w:rPr>
          <w:sz w:val="22"/>
          <w:szCs w:val="22"/>
        </w:rPr>
        <w:t>,</w:t>
      </w:r>
      <w:r w:rsidRPr="007C7D8F">
        <w:rPr>
          <w:sz w:val="22"/>
          <w:szCs w:val="22"/>
        </w:rPr>
        <w:t xml:space="preserve"> as the most vulnerable groups who are most likely to be exposed to violence</w:t>
      </w:r>
      <w:r w:rsidR="00990115" w:rsidRPr="005626BD">
        <w:rPr>
          <w:sz w:val="22"/>
          <w:szCs w:val="22"/>
        </w:rPr>
        <w:t>,</w:t>
      </w:r>
      <w:r w:rsidR="00C936BE" w:rsidRPr="005626BD">
        <w:rPr>
          <w:sz w:val="22"/>
          <w:szCs w:val="22"/>
        </w:rPr>
        <w:t xml:space="preserve"> can be done by</w:t>
      </w:r>
      <w:r w:rsidRPr="005626BD">
        <w:rPr>
          <w:sz w:val="22"/>
          <w:szCs w:val="22"/>
        </w:rPr>
        <w:t xml:space="preserve"> introducing </w:t>
      </w:r>
      <w:r w:rsidR="00990115" w:rsidRPr="005626BD">
        <w:rPr>
          <w:sz w:val="22"/>
          <w:szCs w:val="22"/>
        </w:rPr>
        <w:t xml:space="preserve">specific </w:t>
      </w:r>
      <w:r w:rsidRPr="005626BD">
        <w:rPr>
          <w:sz w:val="22"/>
          <w:szCs w:val="22"/>
        </w:rPr>
        <w:t xml:space="preserve">treatment </w:t>
      </w:r>
      <w:proofErr w:type="spellStart"/>
      <w:r w:rsidRPr="005626BD">
        <w:rPr>
          <w:sz w:val="22"/>
          <w:szCs w:val="22"/>
        </w:rPr>
        <w:t>programmes</w:t>
      </w:r>
      <w:proofErr w:type="spellEnd"/>
      <w:r w:rsidRPr="005626BD">
        <w:rPr>
          <w:sz w:val="22"/>
          <w:szCs w:val="22"/>
        </w:rPr>
        <w:t xml:space="preserve"> and educating both professionals working with children and security staff.</w:t>
      </w:r>
    </w:p>
    <w:p w14:paraId="5A9CEDCE" w14:textId="77777777" w:rsidR="003C591B" w:rsidRPr="005626BD" w:rsidRDefault="003C591B" w:rsidP="003C591B">
      <w:pPr>
        <w:jc w:val="both"/>
        <w:rPr>
          <w:sz w:val="22"/>
          <w:szCs w:val="22"/>
        </w:rPr>
      </w:pPr>
    </w:p>
    <w:p w14:paraId="515BD93E" w14:textId="05D37347" w:rsidR="00E524BE" w:rsidRPr="005626BD" w:rsidRDefault="00E524BE" w:rsidP="0011555B">
      <w:pPr>
        <w:jc w:val="both"/>
        <w:rPr>
          <w:sz w:val="22"/>
          <w:szCs w:val="22"/>
        </w:rPr>
      </w:pPr>
      <w:r w:rsidRPr="005626BD">
        <w:rPr>
          <w:sz w:val="22"/>
          <w:szCs w:val="22"/>
        </w:rPr>
        <w:t>All these measure</w:t>
      </w:r>
      <w:r w:rsidR="003C591B" w:rsidRPr="005626BD">
        <w:rPr>
          <w:sz w:val="22"/>
          <w:szCs w:val="22"/>
        </w:rPr>
        <w:t>s</w:t>
      </w:r>
      <w:r w:rsidRPr="005626BD">
        <w:rPr>
          <w:sz w:val="22"/>
          <w:szCs w:val="22"/>
        </w:rPr>
        <w:t xml:space="preserve"> will lead to </w:t>
      </w:r>
      <w:r w:rsidR="00A16243" w:rsidRPr="005626BD">
        <w:rPr>
          <w:sz w:val="22"/>
          <w:szCs w:val="22"/>
        </w:rPr>
        <w:t xml:space="preserve">more </w:t>
      </w:r>
      <w:r w:rsidRPr="005626BD">
        <w:rPr>
          <w:sz w:val="22"/>
          <w:szCs w:val="22"/>
        </w:rPr>
        <w:t xml:space="preserve">effective trials with </w:t>
      </w:r>
      <w:r w:rsidR="00990115" w:rsidRPr="005626BD">
        <w:rPr>
          <w:sz w:val="22"/>
          <w:szCs w:val="22"/>
        </w:rPr>
        <w:t>well-prepared</w:t>
      </w:r>
      <w:r w:rsidRPr="005626BD">
        <w:rPr>
          <w:sz w:val="22"/>
          <w:szCs w:val="22"/>
        </w:rPr>
        <w:t xml:space="preserve"> witnesses and victims</w:t>
      </w:r>
      <w:r w:rsidR="00C936BE" w:rsidRPr="005626BD">
        <w:rPr>
          <w:sz w:val="22"/>
          <w:szCs w:val="22"/>
        </w:rPr>
        <w:t>,</w:t>
      </w:r>
      <w:r w:rsidRPr="005626BD">
        <w:rPr>
          <w:sz w:val="22"/>
          <w:szCs w:val="22"/>
        </w:rPr>
        <w:t xml:space="preserve"> thus putting </w:t>
      </w:r>
      <w:r w:rsidR="00A16243" w:rsidRPr="005626BD">
        <w:rPr>
          <w:sz w:val="22"/>
          <w:szCs w:val="22"/>
        </w:rPr>
        <w:t xml:space="preserve">them in </w:t>
      </w:r>
      <w:r w:rsidR="00C936BE" w:rsidRPr="005626BD">
        <w:rPr>
          <w:sz w:val="22"/>
          <w:szCs w:val="22"/>
        </w:rPr>
        <w:t xml:space="preserve">a </w:t>
      </w:r>
      <w:r w:rsidR="00A16243" w:rsidRPr="005626BD">
        <w:rPr>
          <w:sz w:val="22"/>
          <w:szCs w:val="22"/>
        </w:rPr>
        <w:t>better and less stressful position</w:t>
      </w:r>
      <w:r w:rsidRPr="005626BD">
        <w:rPr>
          <w:sz w:val="22"/>
          <w:szCs w:val="22"/>
        </w:rPr>
        <w:t>.</w:t>
      </w:r>
    </w:p>
    <w:p w14:paraId="4BA9FE75" w14:textId="77777777" w:rsidR="00C17E8A" w:rsidRPr="005626BD" w:rsidRDefault="00C17E8A" w:rsidP="0011555B">
      <w:pPr>
        <w:jc w:val="both"/>
        <w:rPr>
          <w:sz w:val="22"/>
          <w:szCs w:val="22"/>
        </w:rPr>
      </w:pPr>
    </w:p>
    <w:p w14:paraId="637A2075" w14:textId="2EEFD7C1" w:rsidR="003C591B" w:rsidRPr="005626BD" w:rsidRDefault="003C591B" w:rsidP="0011555B">
      <w:pPr>
        <w:jc w:val="both"/>
        <w:rPr>
          <w:sz w:val="22"/>
          <w:szCs w:val="22"/>
        </w:rPr>
      </w:pPr>
      <w:r w:rsidRPr="005626BD">
        <w:rPr>
          <w:sz w:val="22"/>
          <w:szCs w:val="22"/>
        </w:rPr>
        <w:t xml:space="preserve">The main areas that the </w:t>
      </w:r>
      <w:r w:rsidR="00C936BE" w:rsidRPr="005626BD">
        <w:rPr>
          <w:sz w:val="22"/>
          <w:szCs w:val="22"/>
        </w:rPr>
        <w:t>j</w:t>
      </w:r>
      <w:r w:rsidRPr="005626BD">
        <w:rPr>
          <w:sz w:val="22"/>
          <w:szCs w:val="22"/>
        </w:rPr>
        <w:t xml:space="preserve">uvenile </w:t>
      </w:r>
      <w:r w:rsidR="00C936BE" w:rsidRPr="005626BD">
        <w:rPr>
          <w:sz w:val="22"/>
          <w:szCs w:val="22"/>
        </w:rPr>
        <w:t>j</w:t>
      </w:r>
      <w:r w:rsidRPr="005626BD">
        <w:rPr>
          <w:sz w:val="22"/>
          <w:szCs w:val="22"/>
        </w:rPr>
        <w:t>ustice component is focusing on are related to improv</w:t>
      </w:r>
      <w:r w:rsidR="00C936BE" w:rsidRPr="005626BD">
        <w:rPr>
          <w:sz w:val="22"/>
          <w:szCs w:val="22"/>
        </w:rPr>
        <w:t>ing</w:t>
      </w:r>
      <w:r w:rsidRPr="005626BD">
        <w:rPr>
          <w:sz w:val="22"/>
          <w:szCs w:val="22"/>
        </w:rPr>
        <w:t xml:space="preserve"> implementation of diversionary measures, rights of children in juvenile justice institutions and strengthening the Juvenile Justice Council (JJC)</w:t>
      </w:r>
      <w:r w:rsidR="001A5022" w:rsidRPr="005626BD">
        <w:rPr>
          <w:sz w:val="22"/>
          <w:szCs w:val="22"/>
        </w:rPr>
        <w:t xml:space="preserve"> and IMG should continue the support these areas.</w:t>
      </w:r>
      <w:r w:rsidR="001A5022" w:rsidRPr="005626BD" w:rsidDel="001A5022">
        <w:rPr>
          <w:sz w:val="22"/>
          <w:szCs w:val="22"/>
        </w:rPr>
        <w:t xml:space="preserve"> </w:t>
      </w:r>
      <w:r w:rsidR="009D14C0">
        <w:rPr>
          <w:sz w:val="22"/>
          <w:szCs w:val="22"/>
        </w:rPr>
        <w:t xml:space="preserve">Only with effective JJC, reacting on all complaints and closely monitoring JJ institutions the system could be more adjusted to the needs of minors. </w:t>
      </w:r>
    </w:p>
    <w:p w14:paraId="02D51B12" w14:textId="77777777" w:rsidR="003F2DB3" w:rsidRPr="005626BD" w:rsidRDefault="003F2DB3">
      <w:pPr>
        <w:rPr>
          <w:rFonts w:cs="Times"/>
          <w:sz w:val="22"/>
          <w:szCs w:val="22"/>
        </w:rPr>
      </w:pPr>
    </w:p>
    <w:p w14:paraId="447C35C4" w14:textId="77777777" w:rsidR="003F2DB3" w:rsidRPr="00204693" w:rsidRDefault="003F2DB3">
      <w:pPr>
        <w:rPr>
          <w:rFonts w:cs="Times"/>
          <w:sz w:val="22"/>
          <w:szCs w:val="22"/>
        </w:rPr>
      </w:pPr>
    </w:p>
    <w:p w14:paraId="46A6AA32" w14:textId="77777777" w:rsidR="00151CDA" w:rsidRPr="009D14C0" w:rsidRDefault="00151CDA" w:rsidP="00151CDA">
      <w:pPr>
        <w:pStyle w:val="Text1"/>
        <w:spacing w:after="120"/>
        <w:ind w:left="720"/>
        <w:rPr>
          <w:rFonts w:ascii="Cambria" w:hAnsi="Cambria" w:cs="Arial"/>
          <w:sz w:val="22"/>
          <w:szCs w:val="22"/>
          <w:lang w:val="en-US"/>
        </w:rPr>
      </w:pPr>
    </w:p>
    <w:p w14:paraId="4E40A82B" w14:textId="274853B5" w:rsidR="00151CDA" w:rsidRPr="009D14C0" w:rsidRDefault="00663ABA" w:rsidP="005523EB">
      <w:pPr>
        <w:pStyle w:val="Text1"/>
        <w:spacing w:after="120"/>
        <w:rPr>
          <w:rFonts w:ascii="Cambria" w:hAnsi="Cambria" w:cs="Arial"/>
          <w:b/>
          <w:i/>
          <w:sz w:val="22"/>
          <w:szCs w:val="22"/>
          <w:lang w:val="en-US"/>
        </w:rPr>
      </w:pPr>
      <w:r w:rsidRPr="009D14C0">
        <w:rPr>
          <w:rFonts w:ascii="Cambria" w:hAnsi="Cambria" w:cs="Arial"/>
          <w:b/>
          <w:i/>
          <w:sz w:val="22"/>
          <w:szCs w:val="22"/>
          <w:lang w:val="en-US"/>
        </w:rPr>
        <w:t>4.</w:t>
      </w:r>
      <w:r w:rsidR="009D7D2E" w:rsidRPr="009D14C0">
        <w:rPr>
          <w:rFonts w:ascii="Cambria" w:hAnsi="Cambria" w:cs="Arial"/>
          <w:b/>
          <w:i/>
          <w:sz w:val="22"/>
          <w:szCs w:val="22"/>
          <w:lang w:val="en-US"/>
        </w:rPr>
        <w:t xml:space="preserve">4. </w:t>
      </w:r>
      <w:r w:rsidRPr="009D14C0">
        <w:rPr>
          <w:rFonts w:ascii="Cambria" w:hAnsi="Cambria" w:cs="Arial"/>
          <w:b/>
          <w:i/>
          <w:sz w:val="22"/>
          <w:szCs w:val="22"/>
          <w:lang w:val="en-US"/>
        </w:rPr>
        <w:t xml:space="preserve"> </w:t>
      </w:r>
      <w:r w:rsidR="00151CDA" w:rsidRPr="009D14C0">
        <w:rPr>
          <w:rFonts w:ascii="Cambria" w:hAnsi="Cambria" w:cs="Arial"/>
          <w:b/>
          <w:i/>
          <w:sz w:val="22"/>
          <w:szCs w:val="22"/>
          <w:lang w:val="en-US"/>
        </w:rPr>
        <w:t xml:space="preserve"> Recommendations for Component 2 – Juvenile Justice (JJ)</w:t>
      </w:r>
    </w:p>
    <w:p w14:paraId="21805424" w14:textId="77777777" w:rsidR="00151CDA" w:rsidRPr="009D14C0" w:rsidRDefault="00151CDA" w:rsidP="00151CDA">
      <w:pPr>
        <w:pStyle w:val="Text1"/>
        <w:spacing w:after="120"/>
        <w:rPr>
          <w:rFonts w:ascii="Cambria" w:hAnsi="Cambria" w:cs="Arial"/>
          <w:b/>
          <w:i/>
          <w:sz w:val="22"/>
          <w:szCs w:val="22"/>
          <w:lang w:val="en-US"/>
        </w:rPr>
      </w:pPr>
    </w:p>
    <w:p w14:paraId="53289D61" w14:textId="761A6FFF" w:rsidR="00151CDA" w:rsidRPr="009D14C0" w:rsidRDefault="00151CDA" w:rsidP="00151CDA">
      <w:pPr>
        <w:pStyle w:val="Text1"/>
        <w:numPr>
          <w:ilvl w:val="0"/>
          <w:numId w:val="12"/>
        </w:numPr>
        <w:spacing w:after="120"/>
        <w:rPr>
          <w:rFonts w:ascii="Cambria" w:hAnsi="Cambria" w:cs="Arial"/>
          <w:sz w:val="22"/>
          <w:szCs w:val="22"/>
          <w:lang w:val="en-US"/>
        </w:rPr>
      </w:pPr>
      <w:r w:rsidRPr="009D14C0">
        <w:rPr>
          <w:rFonts w:ascii="Cambria" w:hAnsi="Cambria" w:cs="Arial"/>
          <w:sz w:val="22"/>
          <w:szCs w:val="22"/>
          <w:lang w:val="en-US"/>
        </w:rPr>
        <w:t>Evaluate measures already implemented (space/premises provided for in</w:t>
      </w:r>
      <w:r w:rsidR="005377C5" w:rsidRPr="009D14C0">
        <w:rPr>
          <w:rFonts w:ascii="Cambria" w:hAnsi="Cambria" w:cs="Arial"/>
          <w:sz w:val="22"/>
          <w:szCs w:val="22"/>
          <w:lang w:val="en-US"/>
        </w:rPr>
        <w:t>terrogating</w:t>
      </w:r>
      <w:r w:rsidRPr="009D14C0">
        <w:rPr>
          <w:rFonts w:ascii="Cambria" w:hAnsi="Cambria" w:cs="Arial"/>
          <w:sz w:val="22"/>
          <w:szCs w:val="22"/>
          <w:lang w:val="en-US"/>
        </w:rPr>
        <w:t xml:space="preserve"> of minors, equipment used for trials on minors etc.) and clearly link them to EO.</w:t>
      </w:r>
    </w:p>
    <w:p w14:paraId="582A63D6" w14:textId="58FABA3C" w:rsidR="00151CDA" w:rsidRPr="005626BD" w:rsidRDefault="00151CDA" w:rsidP="00151CDA">
      <w:pPr>
        <w:pStyle w:val="CommentText"/>
        <w:numPr>
          <w:ilvl w:val="0"/>
          <w:numId w:val="12"/>
        </w:numPr>
        <w:jc w:val="both"/>
        <w:rPr>
          <w:sz w:val="22"/>
          <w:szCs w:val="22"/>
        </w:rPr>
      </w:pPr>
      <w:r w:rsidRPr="005626BD">
        <w:rPr>
          <w:sz w:val="22"/>
          <w:szCs w:val="22"/>
        </w:rPr>
        <w:t>Introduce</w:t>
      </w:r>
      <w:r w:rsidRPr="00204693">
        <w:rPr>
          <w:sz w:val="22"/>
          <w:szCs w:val="22"/>
        </w:rPr>
        <w:t xml:space="preserve"> EO in</w:t>
      </w:r>
      <w:r w:rsidRPr="002D3897">
        <w:rPr>
          <w:sz w:val="22"/>
          <w:szCs w:val="22"/>
        </w:rPr>
        <w:t xml:space="preserve">to juvenile justice institutions, in particular in relation to girls, LGBT and Roma children, as the most vulnerable groups who are most likely </w:t>
      </w:r>
      <w:r w:rsidRPr="007C7D8F">
        <w:rPr>
          <w:sz w:val="22"/>
          <w:szCs w:val="22"/>
        </w:rPr>
        <w:t xml:space="preserve">to be exposed to violence. For example, </w:t>
      </w:r>
      <w:r w:rsidRPr="005626BD">
        <w:rPr>
          <w:sz w:val="22"/>
          <w:szCs w:val="22"/>
        </w:rPr>
        <w:t>educate both professionals working with children and security staff.</w:t>
      </w:r>
    </w:p>
    <w:p w14:paraId="6D44DB29" w14:textId="77777777" w:rsidR="00151CDA" w:rsidRPr="005626BD" w:rsidRDefault="00151CDA" w:rsidP="00151CDA">
      <w:pPr>
        <w:pStyle w:val="CommentText"/>
        <w:numPr>
          <w:ilvl w:val="0"/>
          <w:numId w:val="12"/>
        </w:numPr>
        <w:jc w:val="both"/>
        <w:rPr>
          <w:sz w:val="22"/>
          <w:szCs w:val="22"/>
        </w:rPr>
      </w:pPr>
      <w:r w:rsidRPr="005626BD">
        <w:rPr>
          <w:sz w:val="22"/>
          <w:szCs w:val="22"/>
        </w:rPr>
        <w:t>Consider introducing personalized treatment of minors appearing before courts and other institutions, as means of support to their needs. Special attention should be given to members of minorities.</w:t>
      </w:r>
    </w:p>
    <w:p w14:paraId="0598AC9C" w14:textId="77777777" w:rsidR="00151CDA" w:rsidRPr="005626BD" w:rsidRDefault="00151CDA" w:rsidP="00151CDA">
      <w:pPr>
        <w:pStyle w:val="ListParagraph"/>
        <w:numPr>
          <w:ilvl w:val="0"/>
          <w:numId w:val="12"/>
        </w:numPr>
        <w:jc w:val="both"/>
        <w:rPr>
          <w:sz w:val="22"/>
          <w:szCs w:val="22"/>
        </w:rPr>
      </w:pPr>
      <w:r w:rsidRPr="005626BD">
        <w:rPr>
          <w:sz w:val="22"/>
          <w:szCs w:val="22"/>
        </w:rPr>
        <w:t>Premises for minors (witnesses, victims) should be functional and used in all cases where such special treatment is necessary.</w:t>
      </w:r>
    </w:p>
    <w:p w14:paraId="4D2281C3" w14:textId="77777777" w:rsidR="00151CDA" w:rsidRPr="005626BD" w:rsidRDefault="00151CDA" w:rsidP="00151CDA">
      <w:pPr>
        <w:pStyle w:val="ListParagraph"/>
        <w:numPr>
          <w:ilvl w:val="0"/>
          <w:numId w:val="12"/>
        </w:numPr>
        <w:jc w:val="both"/>
        <w:rPr>
          <w:sz w:val="22"/>
          <w:szCs w:val="22"/>
        </w:rPr>
      </w:pPr>
      <w:r w:rsidRPr="005626BD">
        <w:rPr>
          <w:sz w:val="22"/>
          <w:szCs w:val="22"/>
        </w:rPr>
        <w:t>Data on usage of these premises should be included into the yearly report of each specific court. Courts where IMG has already invested in these facilities should have the obligation to report on their usage and effectiveness.</w:t>
      </w:r>
    </w:p>
    <w:p w14:paraId="30A9C0E0" w14:textId="77777777" w:rsidR="00151CDA" w:rsidRPr="00921570" w:rsidRDefault="00151CDA" w:rsidP="00151CDA">
      <w:pPr>
        <w:pStyle w:val="Text1"/>
        <w:numPr>
          <w:ilvl w:val="0"/>
          <w:numId w:val="12"/>
        </w:numPr>
        <w:spacing w:after="120"/>
        <w:rPr>
          <w:rFonts w:ascii="Cambria" w:hAnsi="Cambria" w:cs="Arial"/>
          <w:sz w:val="22"/>
          <w:szCs w:val="22"/>
          <w:lang w:val="en-US"/>
        </w:rPr>
      </w:pPr>
      <w:r w:rsidRPr="00921570">
        <w:rPr>
          <w:rFonts w:ascii="Cambria" w:hAnsi="Cambria" w:cs="Arial"/>
          <w:sz w:val="22"/>
          <w:szCs w:val="22"/>
          <w:lang w:val="en-US"/>
        </w:rPr>
        <w:t>Develop measures against discrimination of minors on multiple grounds, within the judicial system and in JJ institutions. These measures should also be laid down for minors under investigation, minors appearing as witnesses, under indictment or minors appearing in any other role in judicial proceedings.</w:t>
      </w:r>
    </w:p>
    <w:p w14:paraId="7B592238" w14:textId="77777777" w:rsidR="00151CDA" w:rsidRPr="00921570" w:rsidRDefault="00151CDA" w:rsidP="00151CDA">
      <w:pPr>
        <w:pStyle w:val="Text1"/>
        <w:numPr>
          <w:ilvl w:val="0"/>
          <w:numId w:val="12"/>
        </w:numPr>
        <w:spacing w:after="120"/>
        <w:rPr>
          <w:rFonts w:ascii="Cambria" w:hAnsi="Cambria" w:cs="Arial"/>
          <w:sz w:val="22"/>
          <w:szCs w:val="22"/>
          <w:lang w:val="en-US"/>
        </w:rPr>
      </w:pPr>
      <w:r w:rsidRPr="00921570">
        <w:rPr>
          <w:rFonts w:ascii="Cambria" w:hAnsi="Cambria" w:cs="Arial"/>
          <w:sz w:val="22"/>
          <w:szCs w:val="22"/>
          <w:lang w:val="en-US"/>
        </w:rPr>
        <w:t>Develop action plan for enhancing EO related to JJ with special focus on conditions in the premises provided to minors and services that could ease their position during the trial.</w:t>
      </w:r>
    </w:p>
    <w:p w14:paraId="05D03D52" w14:textId="77777777" w:rsidR="003F2DB3" w:rsidRPr="005626BD" w:rsidRDefault="003F2DB3">
      <w:pPr>
        <w:rPr>
          <w:rFonts w:cs="Times"/>
          <w:sz w:val="22"/>
          <w:szCs w:val="22"/>
        </w:rPr>
      </w:pPr>
    </w:p>
    <w:p w14:paraId="40A0D0A5" w14:textId="77777777" w:rsidR="00272839" w:rsidRPr="005626BD" w:rsidRDefault="00272839">
      <w:pPr>
        <w:rPr>
          <w:rFonts w:cs="Times"/>
          <w:sz w:val="22"/>
          <w:szCs w:val="22"/>
        </w:rPr>
      </w:pPr>
    </w:p>
    <w:p w14:paraId="74711517" w14:textId="77777777" w:rsidR="00272839" w:rsidRPr="00204693" w:rsidRDefault="00272839">
      <w:pPr>
        <w:rPr>
          <w:rFonts w:cs="Times"/>
          <w:sz w:val="22"/>
          <w:szCs w:val="22"/>
        </w:rPr>
      </w:pPr>
    </w:p>
    <w:p w14:paraId="31431AAD" w14:textId="187D1444" w:rsidR="00AA6B75" w:rsidRPr="005626BD" w:rsidRDefault="0011555B" w:rsidP="00AA6B75">
      <w:pPr>
        <w:rPr>
          <w:b/>
          <w:i/>
          <w:sz w:val="22"/>
          <w:szCs w:val="22"/>
        </w:rPr>
      </w:pPr>
      <w:r w:rsidRPr="002D3897">
        <w:rPr>
          <w:rFonts w:cs="Times"/>
          <w:sz w:val="22"/>
          <w:szCs w:val="22"/>
        </w:rPr>
        <w:t xml:space="preserve"> </w:t>
      </w:r>
      <w:r w:rsidRPr="002D3897">
        <w:rPr>
          <w:rFonts w:cs="Times"/>
          <w:sz w:val="22"/>
          <w:szCs w:val="22"/>
        </w:rPr>
        <w:tab/>
      </w:r>
      <w:r w:rsidR="009D7D2E" w:rsidRPr="007C7D8F">
        <w:rPr>
          <w:rFonts w:cs="Times"/>
          <w:b/>
          <w:i/>
          <w:sz w:val="22"/>
          <w:szCs w:val="22"/>
        </w:rPr>
        <w:t>4.5</w:t>
      </w:r>
      <w:r w:rsidRPr="007C7D8F">
        <w:rPr>
          <w:rFonts w:cs="Times"/>
          <w:b/>
          <w:i/>
          <w:sz w:val="22"/>
          <w:szCs w:val="22"/>
        </w:rPr>
        <w:t xml:space="preserve">. </w:t>
      </w:r>
      <w:r w:rsidR="009D7D2E" w:rsidRPr="00921570">
        <w:rPr>
          <w:rFonts w:cs="Times"/>
          <w:b/>
          <w:i/>
          <w:sz w:val="22"/>
          <w:szCs w:val="22"/>
        </w:rPr>
        <w:t xml:space="preserve"> </w:t>
      </w:r>
      <w:r w:rsidR="00AA6B75" w:rsidRPr="00921570">
        <w:rPr>
          <w:rFonts w:cs="Times"/>
          <w:b/>
          <w:i/>
          <w:sz w:val="22"/>
          <w:szCs w:val="22"/>
        </w:rPr>
        <w:t>Project Component 3 – Strengthening the High Judicial Council</w:t>
      </w:r>
      <w:r w:rsidR="00186C6F" w:rsidRPr="00921570">
        <w:rPr>
          <w:rFonts w:cs="Times"/>
          <w:b/>
          <w:i/>
          <w:sz w:val="22"/>
          <w:szCs w:val="22"/>
        </w:rPr>
        <w:t xml:space="preserve"> </w:t>
      </w:r>
      <w:r w:rsidR="006B6FB0" w:rsidRPr="002837C9">
        <w:rPr>
          <w:rFonts w:cs="Times"/>
          <w:b/>
          <w:i/>
          <w:sz w:val="22"/>
          <w:szCs w:val="22"/>
        </w:rPr>
        <w:t>–</w:t>
      </w:r>
      <w:r w:rsidR="00186C6F" w:rsidRPr="005626BD">
        <w:rPr>
          <w:rFonts w:cs="Times"/>
          <w:b/>
          <w:i/>
          <w:sz w:val="22"/>
          <w:szCs w:val="22"/>
        </w:rPr>
        <w:t xml:space="preserve"> HJC</w:t>
      </w:r>
    </w:p>
    <w:p w14:paraId="76633A7B" w14:textId="77777777" w:rsidR="00AA6B75" w:rsidRPr="005626BD" w:rsidRDefault="00AA6B75">
      <w:pPr>
        <w:rPr>
          <w:sz w:val="22"/>
          <w:szCs w:val="22"/>
        </w:rPr>
      </w:pPr>
    </w:p>
    <w:p w14:paraId="72A41BA5" w14:textId="77777777" w:rsidR="00F5531A" w:rsidRPr="005626BD" w:rsidRDefault="00F5531A">
      <w:pPr>
        <w:rPr>
          <w:sz w:val="22"/>
          <w:szCs w:val="22"/>
        </w:rPr>
      </w:pPr>
    </w:p>
    <w:p w14:paraId="1CC56B06" w14:textId="77777777" w:rsidR="003749CD" w:rsidRPr="005626BD" w:rsidRDefault="003749CD">
      <w:pPr>
        <w:rPr>
          <w:sz w:val="22"/>
          <w:szCs w:val="22"/>
        </w:rPr>
      </w:pPr>
    </w:p>
    <w:p w14:paraId="5CA7962D" w14:textId="6567C26E" w:rsidR="00A16243" w:rsidRPr="005626BD" w:rsidDel="00A16243" w:rsidRDefault="00286C78" w:rsidP="00A16243">
      <w:pPr>
        <w:jc w:val="both"/>
        <w:rPr>
          <w:sz w:val="22"/>
          <w:szCs w:val="22"/>
        </w:rPr>
      </w:pPr>
      <w:r w:rsidRPr="005626BD">
        <w:rPr>
          <w:sz w:val="22"/>
          <w:szCs w:val="22"/>
        </w:rPr>
        <w:t>The f</w:t>
      </w:r>
      <w:r w:rsidR="00A16243" w:rsidRPr="005626BD">
        <w:rPr>
          <w:sz w:val="22"/>
          <w:szCs w:val="22"/>
        </w:rPr>
        <w:t xml:space="preserve">uture </w:t>
      </w:r>
      <w:r w:rsidR="0011555B" w:rsidRPr="005626BD">
        <w:rPr>
          <w:sz w:val="22"/>
          <w:szCs w:val="22"/>
        </w:rPr>
        <w:t>M</w:t>
      </w:r>
      <w:r w:rsidR="00466D2F" w:rsidRPr="005626BD">
        <w:rPr>
          <w:sz w:val="22"/>
          <w:szCs w:val="22"/>
        </w:rPr>
        <w:t>odel Court Guideline produced with</w:t>
      </w:r>
      <w:r w:rsidR="009163EB" w:rsidRPr="005626BD">
        <w:rPr>
          <w:sz w:val="22"/>
          <w:szCs w:val="22"/>
        </w:rPr>
        <w:t xml:space="preserve"> the support</w:t>
      </w:r>
      <w:r w:rsidR="00466D2F" w:rsidRPr="005626BD">
        <w:rPr>
          <w:sz w:val="22"/>
          <w:szCs w:val="22"/>
        </w:rPr>
        <w:t xml:space="preserve"> </w:t>
      </w:r>
      <w:r w:rsidRPr="005626BD">
        <w:rPr>
          <w:sz w:val="22"/>
          <w:szCs w:val="22"/>
        </w:rPr>
        <w:t xml:space="preserve">of </w:t>
      </w:r>
      <w:r w:rsidR="00A16243" w:rsidRPr="005626BD">
        <w:rPr>
          <w:sz w:val="22"/>
          <w:szCs w:val="22"/>
        </w:rPr>
        <w:t>IMG could be used</w:t>
      </w:r>
      <w:r w:rsidR="00AF5E97" w:rsidRPr="005626BD">
        <w:rPr>
          <w:sz w:val="22"/>
          <w:szCs w:val="22"/>
        </w:rPr>
        <w:t xml:space="preserve"> further </w:t>
      </w:r>
      <w:r w:rsidR="00A16243" w:rsidRPr="005626BD">
        <w:rPr>
          <w:sz w:val="22"/>
          <w:szCs w:val="22"/>
        </w:rPr>
        <w:t xml:space="preserve">by HJC in raising capacity and EO practices in </w:t>
      </w:r>
      <w:r w:rsidR="00AF5E97" w:rsidRPr="005626BD">
        <w:rPr>
          <w:sz w:val="22"/>
          <w:szCs w:val="22"/>
        </w:rPr>
        <w:t xml:space="preserve">the </w:t>
      </w:r>
      <w:r w:rsidR="00A16243" w:rsidRPr="005626BD">
        <w:rPr>
          <w:sz w:val="22"/>
          <w:szCs w:val="22"/>
        </w:rPr>
        <w:t>Serbian court</w:t>
      </w:r>
      <w:r w:rsidR="009163EB" w:rsidRPr="005626BD">
        <w:rPr>
          <w:sz w:val="22"/>
          <w:szCs w:val="22"/>
        </w:rPr>
        <w:t xml:space="preserve"> system</w:t>
      </w:r>
      <w:r w:rsidR="00A16243" w:rsidRPr="005626BD">
        <w:rPr>
          <w:sz w:val="22"/>
          <w:szCs w:val="22"/>
        </w:rPr>
        <w:t>.</w:t>
      </w:r>
    </w:p>
    <w:p w14:paraId="243923C0" w14:textId="6735888F" w:rsidR="00466D2F" w:rsidRPr="005626BD" w:rsidRDefault="0011555B" w:rsidP="0024006F">
      <w:pPr>
        <w:jc w:val="both"/>
        <w:rPr>
          <w:sz w:val="22"/>
          <w:szCs w:val="22"/>
        </w:rPr>
      </w:pPr>
      <w:r w:rsidRPr="005626BD">
        <w:rPr>
          <w:sz w:val="22"/>
          <w:szCs w:val="22"/>
        </w:rPr>
        <w:t xml:space="preserve">Ownership over the Model Court Guideline </w:t>
      </w:r>
      <w:r w:rsidR="00A16243" w:rsidRPr="005626BD">
        <w:rPr>
          <w:sz w:val="22"/>
          <w:szCs w:val="22"/>
        </w:rPr>
        <w:t xml:space="preserve">should be </w:t>
      </w:r>
      <w:r w:rsidR="009163EB" w:rsidRPr="005626BD">
        <w:rPr>
          <w:sz w:val="22"/>
          <w:szCs w:val="22"/>
        </w:rPr>
        <w:t>clearly given to</w:t>
      </w:r>
      <w:r w:rsidRPr="005626BD">
        <w:rPr>
          <w:sz w:val="22"/>
          <w:szCs w:val="22"/>
        </w:rPr>
        <w:t xml:space="preserve"> </w:t>
      </w:r>
      <w:r w:rsidR="00123331" w:rsidRPr="005626BD">
        <w:rPr>
          <w:sz w:val="22"/>
          <w:szCs w:val="22"/>
        </w:rPr>
        <w:t xml:space="preserve">the </w:t>
      </w:r>
      <w:r w:rsidRPr="005626BD">
        <w:rPr>
          <w:sz w:val="22"/>
          <w:szCs w:val="22"/>
        </w:rPr>
        <w:t>HJC a</w:t>
      </w:r>
      <w:r w:rsidR="009163EB" w:rsidRPr="005626BD">
        <w:rPr>
          <w:sz w:val="22"/>
          <w:szCs w:val="22"/>
        </w:rPr>
        <w:t>s</w:t>
      </w:r>
      <w:r w:rsidRPr="005626BD">
        <w:rPr>
          <w:sz w:val="22"/>
          <w:szCs w:val="22"/>
        </w:rPr>
        <w:t xml:space="preserve"> it </w:t>
      </w:r>
      <w:r w:rsidR="00123331" w:rsidRPr="005626BD">
        <w:rPr>
          <w:sz w:val="22"/>
          <w:szCs w:val="22"/>
        </w:rPr>
        <w:t xml:space="preserve">also </w:t>
      </w:r>
      <w:r w:rsidRPr="005626BD">
        <w:rPr>
          <w:sz w:val="22"/>
          <w:szCs w:val="22"/>
        </w:rPr>
        <w:t xml:space="preserve">has a coordinating function </w:t>
      </w:r>
      <w:r w:rsidR="00123331" w:rsidRPr="005626BD">
        <w:rPr>
          <w:sz w:val="22"/>
          <w:szCs w:val="22"/>
        </w:rPr>
        <w:t>relating to</w:t>
      </w:r>
      <w:r w:rsidRPr="005626BD">
        <w:rPr>
          <w:sz w:val="22"/>
          <w:szCs w:val="22"/>
        </w:rPr>
        <w:t xml:space="preserve"> EO.</w:t>
      </w:r>
    </w:p>
    <w:p w14:paraId="3F1D49B4" w14:textId="77777777" w:rsidR="00D96C8C" w:rsidRPr="005626BD" w:rsidRDefault="00D96C8C" w:rsidP="00186C6F">
      <w:pPr>
        <w:jc w:val="both"/>
        <w:rPr>
          <w:sz w:val="22"/>
          <w:szCs w:val="22"/>
        </w:rPr>
      </w:pPr>
    </w:p>
    <w:p w14:paraId="61A146C5" w14:textId="0C6BC552" w:rsidR="003749CD" w:rsidRPr="005626BD" w:rsidRDefault="003749CD" w:rsidP="00186C6F">
      <w:pPr>
        <w:jc w:val="both"/>
        <w:rPr>
          <w:sz w:val="22"/>
          <w:szCs w:val="22"/>
        </w:rPr>
      </w:pPr>
      <w:r w:rsidRPr="005626BD">
        <w:rPr>
          <w:sz w:val="22"/>
          <w:szCs w:val="22"/>
        </w:rPr>
        <w:t>“Every single candidate for judicial appointment, whoever he or she was, whatever his or her background, and gender, education, racial origin, faith or sexual orientation, should be treated equally and identically throughout every stage in the process</w:t>
      </w:r>
      <w:r w:rsidR="00843E03">
        <w:rPr>
          <w:sz w:val="22"/>
          <w:szCs w:val="22"/>
        </w:rPr>
        <w:t>”…”</w:t>
      </w:r>
      <w:r w:rsidR="00D87843" w:rsidRPr="005626BD">
        <w:rPr>
          <w:sz w:val="22"/>
          <w:szCs w:val="22"/>
        </w:rPr>
        <w:t>the task of the Commission</w:t>
      </w:r>
      <w:r w:rsidR="00D87843" w:rsidRPr="005626BD">
        <w:rPr>
          <w:rStyle w:val="FootnoteReference"/>
          <w:sz w:val="22"/>
          <w:szCs w:val="22"/>
        </w:rPr>
        <w:footnoteReference w:id="33"/>
      </w:r>
      <w:r w:rsidR="00D87843" w:rsidRPr="005626BD">
        <w:rPr>
          <w:sz w:val="22"/>
          <w:szCs w:val="22"/>
        </w:rPr>
        <w:t xml:space="preserve"> </w:t>
      </w:r>
      <w:r w:rsidRPr="005626BD">
        <w:rPr>
          <w:sz w:val="22"/>
          <w:szCs w:val="22"/>
        </w:rPr>
        <w:t>was to identify the best candidate or candidates for the particular appointment under consider</w:t>
      </w:r>
      <w:r w:rsidRPr="00204693">
        <w:rPr>
          <w:sz w:val="22"/>
          <w:szCs w:val="22"/>
        </w:rPr>
        <w:t>ation,</w:t>
      </w:r>
      <w:r w:rsidR="00843E03">
        <w:rPr>
          <w:sz w:val="22"/>
          <w:szCs w:val="22"/>
        </w:rPr>
        <w:t>”….</w:t>
      </w:r>
      <w:r w:rsidRPr="00204693">
        <w:rPr>
          <w:sz w:val="22"/>
          <w:szCs w:val="22"/>
        </w:rPr>
        <w:t xml:space="preserve"> </w:t>
      </w:r>
      <w:r w:rsidR="00843E03">
        <w:rPr>
          <w:sz w:val="22"/>
          <w:szCs w:val="22"/>
        </w:rPr>
        <w:t>“</w:t>
      </w:r>
      <w:proofErr w:type="gramStart"/>
      <w:r w:rsidRPr="00204693">
        <w:rPr>
          <w:sz w:val="22"/>
          <w:szCs w:val="22"/>
        </w:rPr>
        <w:t>the</w:t>
      </w:r>
      <w:proofErr w:type="gramEnd"/>
      <w:r w:rsidRPr="00204693">
        <w:rPr>
          <w:sz w:val="22"/>
          <w:szCs w:val="22"/>
        </w:rPr>
        <w:t xml:space="preserve"> process should be transparent, and  the Commission should be accountable for every decision”</w:t>
      </w:r>
      <w:r w:rsidRPr="005626BD">
        <w:rPr>
          <w:rStyle w:val="FootnoteReference"/>
          <w:sz w:val="22"/>
          <w:szCs w:val="22"/>
        </w:rPr>
        <w:footnoteReference w:id="34"/>
      </w:r>
      <w:r w:rsidR="000B19AB" w:rsidRPr="005626BD">
        <w:rPr>
          <w:sz w:val="22"/>
          <w:szCs w:val="22"/>
        </w:rPr>
        <w:t xml:space="preserve">. This standard is still far from </w:t>
      </w:r>
      <w:r w:rsidR="0045615B" w:rsidRPr="005626BD">
        <w:rPr>
          <w:sz w:val="22"/>
          <w:szCs w:val="22"/>
        </w:rPr>
        <w:t xml:space="preserve">being </w:t>
      </w:r>
      <w:r w:rsidR="000B19AB" w:rsidRPr="00204693">
        <w:rPr>
          <w:sz w:val="22"/>
          <w:szCs w:val="22"/>
        </w:rPr>
        <w:t xml:space="preserve">implemented by </w:t>
      </w:r>
      <w:r w:rsidR="00123331" w:rsidRPr="002D3897">
        <w:rPr>
          <w:sz w:val="22"/>
          <w:szCs w:val="22"/>
        </w:rPr>
        <w:t xml:space="preserve">the </w:t>
      </w:r>
      <w:r w:rsidR="000B19AB" w:rsidRPr="007C7D8F">
        <w:rPr>
          <w:sz w:val="22"/>
          <w:szCs w:val="22"/>
        </w:rPr>
        <w:t>HJC</w:t>
      </w:r>
      <w:r w:rsidR="009163EB" w:rsidRPr="007C7D8F">
        <w:rPr>
          <w:sz w:val="22"/>
          <w:szCs w:val="22"/>
        </w:rPr>
        <w:t xml:space="preserve"> and </w:t>
      </w:r>
      <w:r w:rsidR="009163EB" w:rsidRPr="00921570">
        <w:rPr>
          <w:sz w:val="22"/>
          <w:szCs w:val="22"/>
        </w:rPr>
        <w:t>it is its role to mainstream this policy</w:t>
      </w:r>
      <w:r w:rsidR="00EF11AC" w:rsidRPr="005626BD">
        <w:rPr>
          <w:sz w:val="22"/>
          <w:szCs w:val="22"/>
        </w:rPr>
        <w:t xml:space="preserve"> with </w:t>
      </w:r>
      <w:r w:rsidR="00123331" w:rsidRPr="005626BD">
        <w:rPr>
          <w:sz w:val="22"/>
          <w:szCs w:val="22"/>
        </w:rPr>
        <w:t>potential</w:t>
      </w:r>
      <w:r w:rsidR="00EF11AC" w:rsidRPr="005626BD">
        <w:rPr>
          <w:sz w:val="22"/>
          <w:szCs w:val="22"/>
        </w:rPr>
        <w:t xml:space="preserve"> donor support</w:t>
      </w:r>
      <w:r w:rsidR="009163EB" w:rsidRPr="005626BD">
        <w:rPr>
          <w:sz w:val="22"/>
          <w:szCs w:val="22"/>
        </w:rPr>
        <w:t>.</w:t>
      </w:r>
      <w:r w:rsidR="007A5482" w:rsidRPr="005626BD">
        <w:rPr>
          <w:sz w:val="22"/>
          <w:szCs w:val="22"/>
        </w:rPr>
        <w:t xml:space="preserve"> </w:t>
      </w:r>
    </w:p>
    <w:p w14:paraId="0324DF3E" w14:textId="77777777" w:rsidR="0011555B" w:rsidRPr="005626BD" w:rsidRDefault="0011555B" w:rsidP="00186C6F">
      <w:pPr>
        <w:jc w:val="both"/>
        <w:rPr>
          <w:sz w:val="22"/>
          <w:szCs w:val="22"/>
        </w:rPr>
      </w:pPr>
    </w:p>
    <w:p w14:paraId="389501AD" w14:textId="5BDAF984" w:rsidR="00C96AE4" w:rsidRPr="005626BD" w:rsidRDefault="00F064A4" w:rsidP="0011555B">
      <w:pPr>
        <w:jc w:val="both"/>
        <w:rPr>
          <w:sz w:val="22"/>
          <w:szCs w:val="22"/>
        </w:rPr>
      </w:pPr>
      <w:r w:rsidRPr="005626BD">
        <w:rPr>
          <w:sz w:val="22"/>
          <w:szCs w:val="22"/>
        </w:rPr>
        <w:t xml:space="preserve">The 2010 </w:t>
      </w:r>
      <w:r w:rsidR="007A5482" w:rsidRPr="005626BD">
        <w:rPr>
          <w:sz w:val="22"/>
          <w:szCs w:val="22"/>
        </w:rPr>
        <w:t xml:space="preserve">Annual Report on the work of HJC has no reference to </w:t>
      </w:r>
      <w:r w:rsidR="0045615B" w:rsidRPr="005626BD">
        <w:rPr>
          <w:sz w:val="22"/>
          <w:szCs w:val="22"/>
        </w:rPr>
        <w:t>EO</w:t>
      </w:r>
      <w:r w:rsidR="007A5482" w:rsidRPr="005626BD">
        <w:rPr>
          <w:sz w:val="22"/>
          <w:szCs w:val="22"/>
        </w:rPr>
        <w:t xml:space="preserve">, </w:t>
      </w:r>
      <w:r w:rsidRPr="005626BD">
        <w:rPr>
          <w:sz w:val="22"/>
          <w:szCs w:val="22"/>
        </w:rPr>
        <w:t>combating</w:t>
      </w:r>
      <w:r w:rsidR="007A5482" w:rsidRPr="005626BD">
        <w:rPr>
          <w:sz w:val="22"/>
          <w:szCs w:val="22"/>
        </w:rPr>
        <w:t xml:space="preserve"> discrimination </w:t>
      </w:r>
      <w:r w:rsidRPr="005626BD">
        <w:rPr>
          <w:sz w:val="22"/>
          <w:szCs w:val="22"/>
        </w:rPr>
        <w:t>or</w:t>
      </w:r>
      <w:r w:rsidR="007A5482" w:rsidRPr="005626BD">
        <w:rPr>
          <w:sz w:val="22"/>
          <w:szCs w:val="22"/>
        </w:rPr>
        <w:t xml:space="preserve"> any work in that direction</w:t>
      </w:r>
      <w:r w:rsidR="007D38B6" w:rsidRPr="005626BD">
        <w:rPr>
          <w:rStyle w:val="FootnoteReference"/>
          <w:sz w:val="22"/>
          <w:szCs w:val="22"/>
        </w:rPr>
        <w:footnoteReference w:id="35"/>
      </w:r>
      <w:r w:rsidRPr="005626BD">
        <w:rPr>
          <w:sz w:val="22"/>
          <w:szCs w:val="22"/>
        </w:rPr>
        <w:t>.</w:t>
      </w:r>
    </w:p>
    <w:p w14:paraId="476E0D83" w14:textId="77777777" w:rsidR="00600337" w:rsidRPr="00204693" w:rsidRDefault="00600337" w:rsidP="0011555B">
      <w:pPr>
        <w:jc w:val="both"/>
        <w:rPr>
          <w:rStyle w:val="Hyperlink"/>
          <w:color w:val="auto"/>
          <w:sz w:val="22"/>
          <w:szCs w:val="22"/>
          <w:u w:val="none"/>
        </w:rPr>
      </w:pPr>
    </w:p>
    <w:p w14:paraId="640925E4" w14:textId="202409F5" w:rsidR="00FD3E3E" w:rsidRPr="005626BD" w:rsidRDefault="00D3318E" w:rsidP="0011555B">
      <w:pPr>
        <w:jc w:val="both"/>
        <w:rPr>
          <w:sz w:val="22"/>
          <w:szCs w:val="22"/>
        </w:rPr>
      </w:pPr>
      <w:r w:rsidRPr="002D3897">
        <w:rPr>
          <w:sz w:val="22"/>
          <w:szCs w:val="22"/>
        </w:rPr>
        <w:lastRenderedPageBreak/>
        <w:t xml:space="preserve">The 2011 </w:t>
      </w:r>
      <w:r w:rsidR="007A5482" w:rsidRPr="007C7D8F">
        <w:rPr>
          <w:sz w:val="22"/>
          <w:szCs w:val="22"/>
        </w:rPr>
        <w:t xml:space="preserve">Annual Report on the work of HJC has reference to the project funded by </w:t>
      </w:r>
      <w:r w:rsidRPr="00921570">
        <w:rPr>
          <w:sz w:val="22"/>
          <w:szCs w:val="22"/>
        </w:rPr>
        <w:t xml:space="preserve">the </w:t>
      </w:r>
      <w:r w:rsidR="007A5482" w:rsidRPr="005626BD">
        <w:rPr>
          <w:sz w:val="22"/>
          <w:szCs w:val="22"/>
        </w:rPr>
        <w:t>Norwegian MFA (implemented by IMG)</w:t>
      </w:r>
      <w:r w:rsidRPr="005626BD">
        <w:rPr>
          <w:sz w:val="22"/>
          <w:szCs w:val="22"/>
        </w:rPr>
        <w:t xml:space="preserve"> </w:t>
      </w:r>
      <w:r w:rsidR="007A5482" w:rsidRPr="005626BD">
        <w:rPr>
          <w:sz w:val="22"/>
          <w:szCs w:val="22"/>
        </w:rPr>
        <w:t xml:space="preserve">– </w:t>
      </w:r>
      <w:r w:rsidR="0045615B" w:rsidRPr="005626BD">
        <w:rPr>
          <w:sz w:val="22"/>
          <w:szCs w:val="22"/>
        </w:rPr>
        <w:t xml:space="preserve">“Improving the </w:t>
      </w:r>
      <w:r w:rsidR="007A5482" w:rsidRPr="005626BD">
        <w:rPr>
          <w:sz w:val="22"/>
          <w:szCs w:val="22"/>
        </w:rPr>
        <w:t>Delivery of Justice in Serbia</w:t>
      </w:r>
      <w:r w:rsidR="0045615B" w:rsidRPr="005626BD">
        <w:rPr>
          <w:sz w:val="22"/>
          <w:szCs w:val="22"/>
        </w:rPr>
        <w:t>”</w:t>
      </w:r>
      <w:r w:rsidRPr="005626BD">
        <w:rPr>
          <w:sz w:val="22"/>
          <w:szCs w:val="22"/>
        </w:rPr>
        <w:t>,</w:t>
      </w:r>
      <w:r w:rsidR="007A5482" w:rsidRPr="005626BD">
        <w:rPr>
          <w:sz w:val="22"/>
          <w:szCs w:val="22"/>
        </w:rPr>
        <w:t xml:space="preserve"> but with no clear accent on equal opportunities</w:t>
      </w:r>
      <w:r w:rsidR="00466D2F" w:rsidRPr="005626BD">
        <w:rPr>
          <w:sz w:val="22"/>
          <w:szCs w:val="22"/>
        </w:rPr>
        <w:t>, anti</w:t>
      </w:r>
      <w:r w:rsidRPr="005626BD">
        <w:rPr>
          <w:sz w:val="22"/>
          <w:szCs w:val="22"/>
        </w:rPr>
        <w:t>-</w:t>
      </w:r>
      <w:r w:rsidR="00466D2F" w:rsidRPr="005626BD">
        <w:rPr>
          <w:sz w:val="22"/>
          <w:szCs w:val="22"/>
        </w:rPr>
        <w:t>discrimination policy, affirmative action</w:t>
      </w:r>
      <w:r w:rsidRPr="005626BD">
        <w:rPr>
          <w:sz w:val="22"/>
          <w:szCs w:val="22"/>
        </w:rPr>
        <w:t>,</w:t>
      </w:r>
      <w:r w:rsidR="00466D2F" w:rsidRPr="005626BD">
        <w:rPr>
          <w:sz w:val="22"/>
          <w:szCs w:val="22"/>
        </w:rPr>
        <w:t xml:space="preserve"> etc</w:t>
      </w:r>
      <w:r w:rsidR="007A5482" w:rsidRPr="005626BD">
        <w:rPr>
          <w:sz w:val="22"/>
          <w:szCs w:val="22"/>
        </w:rPr>
        <w:t>.</w:t>
      </w:r>
    </w:p>
    <w:p w14:paraId="4DFF8AB9" w14:textId="77777777" w:rsidR="007A5482" w:rsidRPr="005626BD" w:rsidRDefault="007A5482" w:rsidP="0011555B">
      <w:pPr>
        <w:jc w:val="both"/>
        <w:rPr>
          <w:sz w:val="22"/>
          <w:szCs w:val="22"/>
        </w:rPr>
      </w:pPr>
    </w:p>
    <w:p w14:paraId="5F79AE73" w14:textId="72924752" w:rsidR="00E24CFE" w:rsidRPr="005626BD" w:rsidRDefault="00E24CFE">
      <w:pPr>
        <w:rPr>
          <w:sz w:val="22"/>
          <w:szCs w:val="22"/>
        </w:rPr>
      </w:pPr>
      <w:r w:rsidRPr="005626BD">
        <w:rPr>
          <w:sz w:val="22"/>
          <w:szCs w:val="22"/>
        </w:rPr>
        <w:t xml:space="preserve">Responsibility </w:t>
      </w:r>
      <w:r w:rsidR="00466D2F" w:rsidRPr="005626BD">
        <w:rPr>
          <w:sz w:val="22"/>
          <w:szCs w:val="22"/>
        </w:rPr>
        <w:t xml:space="preserve">for EO </w:t>
      </w:r>
      <w:r w:rsidRPr="005626BD">
        <w:rPr>
          <w:sz w:val="22"/>
          <w:szCs w:val="22"/>
        </w:rPr>
        <w:t xml:space="preserve">will be set in the future over the </w:t>
      </w:r>
      <w:r w:rsidR="00A9467A" w:rsidRPr="005626BD">
        <w:rPr>
          <w:sz w:val="22"/>
          <w:szCs w:val="22"/>
        </w:rPr>
        <w:t xml:space="preserve">defined </w:t>
      </w:r>
      <w:r w:rsidR="00466D2F" w:rsidRPr="005626BD">
        <w:rPr>
          <w:sz w:val="22"/>
          <w:szCs w:val="22"/>
        </w:rPr>
        <w:t>r</w:t>
      </w:r>
      <w:r w:rsidR="007A5482" w:rsidRPr="005626BD">
        <w:rPr>
          <w:sz w:val="22"/>
          <w:szCs w:val="22"/>
        </w:rPr>
        <w:t xml:space="preserve">oles of </w:t>
      </w:r>
      <w:r w:rsidR="00B621DF" w:rsidRPr="005626BD">
        <w:rPr>
          <w:sz w:val="22"/>
          <w:szCs w:val="22"/>
        </w:rPr>
        <w:t xml:space="preserve">the </w:t>
      </w:r>
      <w:r w:rsidRPr="005626BD">
        <w:rPr>
          <w:sz w:val="22"/>
          <w:szCs w:val="22"/>
        </w:rPr>
        <w:t>HJC</w:t>
      </w:r>
      <w:r w:rsidR="00A9467A" w:rsidRPr="005626BD">
        <w:rPr>
          <w:sz w:val="22"/>
          <w:szCs w:val="22"/>
        </w:rPr>
        <w:t>:</w:t>
      </w:r>
    </w:p>
    <w:p w14:paraId="5A266A69" w14:textId="77777777" w:rsidR="0011555B" w:rsidRPr="005626BD" w:rsidRDefault="0011555B">
      <w:pPr>
        <w:rPr>
          <w:sz w:val="22"/>
          <w:szCs w:val="22"/>
        </w:rPr>
      </w:pPr>
    </w:p>
    <w:p w14:paraId="0ECD28EC" w14:textId="59C6C0F1" w:rsidR="007A5482" w:rsidRPr="005626BD" w:rsidRDefault="007A5482" w:rsidP="00E24CFE">
      <w:pPr>
        <w:pStyle w:val="ListParagraph"/>
        <w:numPr>
          <w:ilvl w:val="0"/>
          <w:numId w:val="1"/>
        </w:numPr>
        <w:rPr>
          <w:sz w:val="22"/>
          <w:szCs w:val="22"/>
        </w:rPr>
      </w:pPr>
      <w:r w:rsidRPr="005626BD">
        <w:rPr>
          <w:sz w:val="22"/>
          <w:szCs w:val="22"/>
        </w:rPr>
        <w:t>determin</w:t>
      </w:r>
      <w:r w:rsidR="004D6D67" w:rsidRPr="005626BD">
        <w:rPr>
          <w:sz w:val="22"/>
          <w:szCs w:val="22"/>
        </w:rPr>
        <w:t>ing</w:t>
      </w:r>
      <w:r w:rsidRPr="005626BD">
        <w:rPr>
          <w:sz w:val="22"/>
          <w:szCs w:val="22"/>
        </w:rPr>
        <w:t xml:space="preserve"> </w:t>
      </w:r>
      <w:r w:rsidR="004D6D67" w:rsidRPr="005626BD">
        <w:rPr>
          <w:sz w:val="22"/>
          <w:szCs w:val="22"/>
        </w:rPr>
        <w:t xml:space="preserve">the </w:t>
      </w:r>
      <w:proofErr w:type="spellStart"/>
      <w:r w:rsidRPr="005626BD">
        <w:rPr>
          <w:sz w:val="22"/>
          <w:szCs w:val="22"/>
        </w:rPr>
        <w:t>program</w:t>
      </w:r>
      <w:r w:rsidR="004D6D67" w:rsidRPr="005626BD">
        <w:rPr>
          <w:sz w:val="22"/>
          <w:szCs w:val="22"/>
        </w:rPr>
        <w:t>me</w:t>
      </w:r>
      <w:proofErr w:type="spellEnd"/>
      <w:r w:rsidRPr="005626BD">
        <w:rPr>
          <w:sz w:val="22"/>
          <w:szCs w:val="22"/>
        </w:rPr>
        <w:t xml:space="preserve"> of initial </w:t>
      </w:r>
      <w:r w:rsidRPr="005626BD">
        <w:rPr>
          <w:b/>
          <w:sz w:val="22"/>
          <w:szCs w:val="22"/>
        </w:rPr>
        <w:t>training</w:t>
      </w:r>
      <w:r w:rsidRPr="005626BD">
        <w:rPr>
          <w:sz w:val="22"/>
          <w:szCs w:val="22"/>
        </w:rPr>
        <w:t xml:space="preserve"> for judges</w:t>
      </w:r>
    </w:p>
    <w:p w14:paraId="6FA792FD" w14:textId="37F5C881" w:rsidR="00E24CFE" w:rsidRPr="005626BD" w:rsidRDefault="00E24CFE" w:rsidP="00E24CFE">
      <w:pPr>
        <w:pStyle w:val="ListParagraph"/>
        <w:numPr>
          <w:ilvl w:val="0"/>
          <w:numId w:val="1"/>
        </w:numPr>
        <w:rPr>
          <w:sz w:val="22"/>
          <w:szCs w:val="22"/>
        </w:rPr>
      </w:pPr>
      <w:r w:rsidRPr="005626BD">
        <w:rPr>
          <w:sz w:val="22"/>
          <w:szCs w:val="22"/>
        </w:rPr>
        <w:t>adopt</w:t>
      </w:r>
      <w:r w:rsidR="004D6D67" w:rsidRPr="005626BD">
        <w:rPr>
          <w:sz w:val="22"/>
          <w:szCs w:val="22"/>
        </w:rPr>
        <w:t>in</w:t>
      </w:r>
      <w:r w:rsidR="00BF0E92" w:rsidRPr="005626BD">
        <w:rPr>
          <w:sz w:val="22"/>
          <w:szCs w:val="22"/>
        </w:rPr>
        <w:t>g</w:t>
      </w:r>
      <w:r w:rsidR="004D6D67" w:rsidRPr="005626BD">
        <w:rPr>
          <w:sz w:val="22"/>
          <w:szCs w:val="22"/>
        </w:rPr>
        <w:t xml:space="preserve"> the</w:t>
      </w:r>
      <w:r w:rsidRPr="005626BD">
        <w:rPr>
          <w:sz w:val="22"/>
          <w:szCs w:val="22"/>
        </w:rPr>
        <w:t xml:space="preserve"> </w:t>
      </w:r>
      <w:r w:rsidRPr="005626BD">
        <w:rPr>
          <w:b/>
          <w:sz w:val="22"/>
          <w:szCs w:val="22"/>
        </w:rPr>
        <w:t>Code of Ethics</w:t>
      </w:r>
      <w:r w:rsidRPr="005626BD">
        <w:rPr>
          <w:sz w:val="22"/>
          <w:szCs w:val="22"/>
        </w:rPr>
        <w:t xml:space="preserve"> (</w:t>
      </w:r>
      <w:r w:rsidR="00A9467A" w:rsidRPr="005626BD">
        <w:rPr>
          <w:sz w:val="22"/>
          <w:szCs w:val="22"/>
        </w:rPr>
        <w:t xml:space="preserve">done in </w:t>
      </w:r>
      <w:r w:rsidRPr="005626BD">
        <w:rPr>
          <w:sz w:val="22"/>
          <w:szCs w:val="22"/>
        </w:rPr>
        <w:t>December 2010</w:t>
      </w:r>
      <w:r w:rsidR="00A9467A" w:rsidRPr="005626BD">
        <w:rPr>
          <w:rStyle w:val="FootnoteReference"/>
          <w:sz w:val="22"/>
          <w:szCs w:val="22"/>
        </w:rPr>
        <w:footnoteReference w:id="36"/>
      </w:r>
      <w:r w:rsidRPr="005626BD">
        <w:rPr>
          <w:sz w:val="22"/>
          <w:szCs w:val="22"/>
        </w:rPr>
        <w:t>)</w:t>
      </w:r>
    </w:p>
    <w:p w14:paraId="0ABEE907" w14:textId="6B1B1475" w:rsidR="00E24CFE" w:rsidRPr="005626BD" w:rsidRDefault="004D6D67" w:rsidP="00E24CFE">
      <w:pPr>
        <w:pStyle w:val="ListParagraph"/>
        <w:numPr>
          <w:ilvl w:val="0"/>
          <w:numId w:val="1"/>
        </w:numPr>
        <w:rPr>
          <w:sz w:val="22"/>
          <w:szCs w:val="22"/>
        </w:rPr>
      </w:pPr>
      <w:r w:rsidRPr="005626BD">
        <w:rPr>
          <w:sz w:val="22"/>
          <w:szCs w:val="22"/>
        </w:rPr>
        <w:t>a</w:t>
      </w:r>
      <w:r w:rsidR="00E24CFE" w:rsidRPr="005626BD">
        <w:rPr>
          <w:sz w:val="22"/>
          <w:szCs w:val="22"/>
        </w:rPr>
        <w:t>ppoint</w:t>
      </w:r>
      <w:r w:rsidRPr="005626BD">
        <w:rPr>
          <w:sz w:val="22"/>
          <w:szCs w:val="22"/>
        </w:rPr>
        <w:t>ing</w:t>
      </w:r>
      <w:r w:rsidR="00E24CFE" w:rsidRPr="005626BD">
        <w:rPr>
          <w:sz w:val="22"/>
          <w:szCs w:val="22"/>
        </w:rPr>
        <w:t xml:space="preserve"> members of first instance </w:t>
      </w:r>
      <w:r w:rsidR="00E24CFE" w:rsidRPr="005626BD">
        <w:rPr>
          <w:b/>
          <w:sz w:val="22"/>
          <w:szCs w:val="22"/>
        </w:rPr>
        <w:t>disciplinary body</w:t>
      </w:r>
    </w:p>
    <w:p w14:paraId="58FE616C" w14:textId="7C796FE6" w:rsidR="00E24CFE" w:rsidRPr="005626BD" w:rsidRDefault="004D6D67" w:rsidP="00E24CFE">
      <w:pPr>
        <w:pStyle w:val="ListParagraph"/>
        <w:numPr>
          <w:ilvl w:val="0"/>
          <w:numId w:val="1"/>
        </w:numPr>
        <w:rPr>
          <w:sz w:val="22"/>
          <w:szCs w:val="22"/>
        </w:rPr>
      </w:pPr>
      <w:proofErr w:type="gramStart"/>
      <w:r w:rsidRPr="005626BD">
        <w:rPr>
          <w:b/>
          <w:sz w:val="22"/>
          <w:szCs w:val="22"/>
        </w:rPr>
        <w:t>d</w:t>
      </w:r>
      <w:r w:rsidR="00E24CFE" w:rsidRPr="005626BD">
        <w:rPr>
          <w:b/>
          <w:sz w:val="22"/>
          <w:szCs w:val="22"/>
        </w:rPr>
        <w:t>ecid</w:t>
      </w:r>
      <w:r w:rsidRPr="005626BD">
        <w:rPr>
          <w:b/>
          <w:sz w:val="22"/>
          <w:szCs w:val="22"/>
        </w:rPr>
        <w:t>ing</w:t>
      </w:r>
      <w:proofErr w:type="gramEnd"/>
      <w:r w:rsidR="00E24CFE" w:rsidRPr="005626BD">
        <w:rPr>
          <w:b/>
          <w:sz w:val="22"/>
          <w:szCs w:val="22"/>
        </w:rPr>
        <w:t xml:space="preserve"> on disciplinary procedures</w:t>
      </w:r>
      <w:r w:rsidR="00E24CFE" w:rsidRPr="005626BD">
        <w:rPr>
          <w:sz w:val="22"/>
          <w:szCs w:val="22"/>
        </w:rPr>
        <w:t xml:space="preserve"> in </w:t>
      </w:r>
      <w:r w:rsidRPr="005626BD">
        <w:rPr>
          <w:sz w:val="22"/>
          <w:szCs w:val="22"/>
        </w:rPr>
        <w:t xml:space="preserve">the </w:t>
      </w:r>
      <w:r w:rsidR="00E24CFE" w:rsidRPr="005626BD">
        <w:rPr>
          <w:sz w:val="22"/>
          <w:szCs w:val="22"/>
        </w:rPr>
        <w:t>second instance.</w:t>
      </w:r>
    </w:p>
    <w:p w14:paraId="31EC48B2" w14:textId="1D7D959C" w:rsidR="00FE4444" w:rsidRPr="005626BD" w:rsidRDefault="004D6D67" w:rsidP="00E24CFE">
      <w:pPr>
        <w:pStyle w:val="ListParagraph"/>
        <w:numPr>
          <w:ilvl w:val="0"/>
          <w:numId w:val="1"/>
        </w:numPr>
        <w:rPr>
          <w:sz w:val="22"/>
          <w:szCs w:val="22"/>
        </w:rPr>
      </w:pPr>
      <w:r w:rsidRPr="005626BD">
        <w:rPr>
          <w:sz w:val="22"/>
          <w:szCs w:val="22"/>
        </w:rPr>
        <w:t>i</w:t>
      </w:r>
      <w:r w:rsidR="00FE4444" w:rsidRPr="005626BD">
        <w:rPr>
          <w:sz w:val="22"/>
          <w:szCs w:val="22"/>
        </w:rPr>
        <w:t xml:space="preserve">n </w:t>
      </w:r>
      <w:r w:rsidR="00FE728C" w:rsidRPr="005626BD">
        <w:rPr>
          <w:sz w:val="22"/>
          <w:szCs w:val="22"/>
        </w:rPr>
        <w:t xml:space="preserve">March </w:t>
      </w:r>
      <w:r w:rsidR="00FE4444" w:rsidRPr="005626BD">
        <w:rPr>
          <w:sz w:val="22"/>
          <w:szCs w:val="22"/>
        </w:rPr>
        <w:t xml:space="preserve">2011 </w:t>
      </w:r>
      <w:r w:rsidRPr="005626BD">
        <w:rPr>
          <w:sz w:val="22"/>
          <w:szCs w:val="22"/>
        </w:rPr>
        <w:t xml:space="preserve">the </w:t>
      </w:r>
      <w:r w:rsidR="00FE4444" w:rsidRPr="005626BD">
        <w:rPr>
          <w:sz w:val="22"/>
          <w:szCs w:val="22"/>
        </w:rPr>
        <w:t>HJC adopted</w:t>
      </w:r>
      <w:r w:rsidR="000C315C" w:rsidRPr="005626BD">
        <w:rPr>
          <w:sz w:val="22"/>
          <w:szCs w:val="22"/>
        </w:rPr>
        <w:t xml:space="preserve"> the </w:t>
      </w:r>
      <w:r w:rsidR="000C315C" w:rsidRPr="005626BD">
        <w:rPr>
          <w:b/>
          <w:sz w:val="22"/>
          <w:szCs w:val="22"/>
        </w:rPr>
        <w:t xml:space="preserve">Strategic </w:t>
      </w:r>
      <w:r w:rsidRPr="005626BD">
        <w:rPr>
          <w:b/>
          <w:sz w:val="22"/>
          <w:szCs w:val="22"/>
        </w:rPr>
        <w:t>P</w:t>
      </w:r>
      <w:r w:rsidR="000C315C" w:rsidRPr="005626BD">
        <w:rPr>
          <w:b/>
          <w:sz w:val="22"/>
          <w:szCs w:val="22"/>
        </w:rPr>
        <w:t>lan</w:t>
      </w:r>
      <w:r w:rsidR="000C315C" w:rsidRPr="005626BD">
        <w:rPr>
          <w:sz w:val="22"/>
          <w:szCs w:val="22"/>
        </w:rPr>
        <w:t xml:space="preserve"> </w:t>
      </w:r>
      <w:r w:rsidR="003749CD" w:rsidRPr="005626BD">
        <w:rPr>
          <w:sz w:val="22"/>
          <w:szCs w:val="22"/>
        </w:rPr>
        <w:t>–</w:t>
      </w:r>
      <w:r w:rsidR="000C315C" w:rsidRPr="005626BD">
        <w:rPr>
          <w:sz w:val="22"/>
          <w:szCs w:val="22"/>
        </w:rPr>
        <w:t xml:space="preserve"> </w:t>
      </w:r>
      <w:r w:rsidR="000E2C39" w:rsidRPr="005626BD">
        <w:rPr>
          <w:sz w:val="22"/>
          <w:szCs w:val="22"/>
        </w:rPr>
        <w:t xml:space="preserve">still not received from </w:t>
      </w:r>
      <w:r w:rsidRPr="005626BD">
        <w:rPr>
          <w:sz w:val="22"/>
          <w:szCs w:val="22"/>
        </w:rPr>
        <w:t xml:space="preserve">the </w:t>
      </w:r>
      <w:r w:rsidR="000E2C39" w:rsidRPr="005626BD">
        <w:rPr>
          <w:sz w:val="22"/>
          <w:szCs w:val="22"/>
        </w:rPr>
        <w:t>HJC</w:t>
      </w:r>
      <w:r w:rsidR="0011555B" w:rsidRPr="005626BD">
        <w:rPr>
          <w:sz w:val="22"/>
          <w:szCs w:val="22"/>
        </w:rPr>
        <w:t xml:space="preserve"> </w:t>
      </w:r>
    </w:p>
    <w:p w14:paraId="50ADB40C" w14:textId="77777777" w:rsidR="00EF11AC" w:rsidRPr="005626BD" w:rsidRDefault="00EF11AC" w:rsidP="00EF11AC">
      <w:pPr>
        <w:jc w:val="both"/>
        <w:rPr>
          <w:sz w:val="22"/>
          <w:szCs w:val="22"/>
        </w:rPr>
      </w:pPr>
    </w:p>
    <w:p w14:paraId="32E112F7" w14:textId="5F21FD8C" w:rsidR="003749CD" w:rsidRPr="005626BD" w:rsidRDefault="00466D2F" w:rsidP="00A9467A">
      <w:pPr>
        <w:pStyle w:val="ListParagraph"/>
        <w:ind w:left="0"/>
        <w:jc w:val="both"/>
        <w:rPr>
          <w:sz w:val="22"/>
          <w:szCs w:val="22"/>
        </w:rPr>
      </w:pPr>
      <w:r w:rsidRPr="005626BD">
        <w:rPr>
          <w:sz w:val="22"/>
          <w:szCs w:val="22"/>
        </w:rPr>
        <w:t xml:space="preserve">International standards emerging within </w:t>
      </w:r>
      <w:r w:rsidR="004D6D67" w:rsidRPr="005626BD">
        <w:rPr>
          <w:sz w:val="22"/>
          <w:szCs w:val="22"/>
        </w:rPr>
        <w:t xml:space="preserve">the </w:t>
      </w:r>
      <w:r w:rsidRPr="005626BD">
        <w:rPr>
          <w:sz w:val="22"/>
          <w:szCs w:val="22"/>
        </w:rPr>
        <w:t xml:space="preserve">Council of Europe and </w:t>
      </w:r>
      <w:r w:rsidR="004D6D67" w:rsidRPr="005626BD">
        <w:rPr>
          <w:sz w:val="22"/>
          <w:szCs w:val="22"/>
        </w:rPr>
        <w:t xml:space="preserve">the </w:t>
      </w:r>
      <w:r w:rsidR="007604FB" w:rsidRPr="005626BD">
        <w:rPr>
          <w:sz w:val="22"/>
          <w:szCs w:val="22"/>
        </w:rPr>
        <w:t>EU</w:t>
      </w:r>
      <w:r w:rsidR="00A9467A" w:rsidRPr="005626BD">
        <w:rPr>
          <w:sz w:val="22"/>
          <w:szCs w:val="22"/>
        </w:rPr>
        <w:t xml:space="preserve"> </w:t>
      </w:r>
      <w:r w:rsidR="00843E03">
        <w:rPr>
          <w:sz w:val="22"/>
          <w:szCs w:val="22"/>
        </w:rPr>
        <w:t xml:space="preserve">when fully implemented </w:t>
      </w:r>
      <w:r w:rsidR="00A9467A" w:rsidRPr="005626BD">
        <w:rPr>
          <w:sz w:val="22"/>
          <w:szCs w:val="22"/>
        </w:rPr>
        <w:t xml:space="preserve">will have larger impact on </w:t>
      </w:r>
      <w:r w:rsidR="004D6D67" w:rsidRPr="005626BD">
        <w:rPr>
          <w:sz w:val="22"/>
          <w:szCs w:val="22"/>
        </w:rPr>
        <w:t xml:space="preserve">the </w:t>
      </w:r>
      <w:r w:rsidR="00A9467A" w:rsidRPr="005626BD">
        <w:rPr>
          <w:sz w:val="22"/>
          <w:szCs w:val="22"/>
        </w:rPr>
        <w:t>judici</w:t>
      </w:r>
      <w:r w:rsidR="0011555B" w:rsidRPr="005626BD">
        <w:rPr>
          <w:sz w:val="22"/>
          <w:szCs w:val="22"/>
        </w:rPr>
        <w:t>ary. In that sense we have</w:t>
      </w:r>
      <w:r w:rsidR="00A9467A" w:rsidRPr="005626BD">
        <w:rPr>
          <w:sz w:val="22"/>
          <w:szCs w:val="22"/>
        </w:rPr>
        <w:t xml:space="preserve"> to emphasize the report of the Venice Commission </w:t>
      </w:r>
      <w:r w:rsidR="005D19A2" w:rsidRPr="005626BD">
        <w:rPr>
          <w:sz w:val="22"/>
          <w:szCs w:val="22"/>
        </w:rPr>
        <w:t xml:space="preserve">that is </w:t>
      </w:r>
      <w:r w:rsidR="00BF0E92" w:rsidRPr="005626BD">
        <w:rPr>
          <w:sz w:val="22"/>
          <w:szCs w:val="22"/>
        </w:rPr>
        <w:t>stating</w:t>
      </w:r>
      <w:r w:rsidR="008016E5" w:rsidRPr="005626BD">
        <w:rPr>
          <w:sz w:val="22"/>
          <w:szCs w:val="22"/>
        </w:rPr>
        <w:t>;</w:t>
      </w:r>
      <w:r w:rsidRPr="005626BD">
        <w:rPr>
          <w:sz w:val="22"/>
          <w:szCs w:val="22"/>
        </w:rPr>
        <w:t xml:space="preserve"> </w:t>
      </w:r>
      <w:r w:rsidR="00A9467A" w:rsidRPr="005626BD">
        <w:rPr>
          <w:sz w:val="22"/>
          <w:szCs w:val="22"/>
        </w:rPr>
        <w:t>“d</w:t>
      </w:r>
      <w:r w:rsidR="003749CD" w:rsidRPr="005626BD">
        <w:rPr>
          <w:sz w:val="22"/>
          <w:szCs w:val="22"/>
        </w:rPr>
        <w:t>iversity within the judiciary will enable the public to trust and accept the judiciary as a whole. While the judiciary is not representative, it should be open and access should be provided to all qualified per</w:t>
      </w:r>
      <w:r w:rsidR="00B919B7" w:rsidRPr="005626BD">
        <w:rPr>
          <w:sz w:val="22"/>
          <w:szCs w:val="22"/>
        </w:rPr>
        <w:t>sons in all sectors of society”</w:t>
      </w:r>
      <w:r w:rsidR="00B919B7" w:rsidRPr="005626BD">
        <w:rPr>
          <w:rStyle w:val="FootnoteReference"/>
          <w:sz w:val="22"/>
          <w:szCs w:val="22"/>
        </w:rPr>
        <w:footnoteReference w:id="37"/>
      </w:r>
      <w:r w:rsidR="00A9467A" w:rsidRPr="005626BD">
        <w:rPr>
          <w:sz w:val="22"/>
          <w:szCs w:val="22"/>
        </w:rPr>
        <w:t>.</w:t>
      </w:r>
    </w:p>
    <w:p w14:paraId="7FA16911" w14:textId="7AB6A0AD" w:rsidR="00A9467A" w:rsidRPr="005626BD" w:rsidRDefault="00A9467A" w:rsidP="00F5531A">
      <w:pPr>
        <w:pStyle w:val="ListParagraph"/>
        <w:ind w:left="0"/>
        <w:jc w:val="both"/>
        <w:rPr>
          <w:sz w:val="22"/>
          <w:szCs w:val="22"/>
        </w:rPr>
      </w:pPr>
      <w:r w:rsidRPr="005626BD">
        <w:rPr>
          <w:sz w:val="22"/>
          <w:szCs w:val="22"/>
        </w:rPr>
        <w:t xml:space="preserve">Implementing such a high standard in </w:t>
      </w:r>
      <w:r w:rsidR="000F7C2F" w:rsidRPr="005626BD">
        <w:rPr>
          <w:sz w:val="22"/>
          <w:szCs w:val="22"/>
        </w:rPr>
        <w:t xml:space="preserve">the </w:t>
      </w:r>
      <w:r w:rsidRPr="005626BD">
        <w:rPr>
          <w:sz w:val="22"/>
          <w:szCs w:val="22"/>
        </w:rPr>
        <w:t xml:space="preserve">Serbian judiciary and </w:t>
      </w:r>
      <w:r w:rsidR="000F7C2F" w:rsidRPr="005626BD">
        <w:rPr>
          <w:sz w:val="22"/>
          <w:szCs w:val="22"/>
        </w:rPr>
        <w:t xml:space="preserve">the </w:t>
      </w:r>
      <w:r w:rsidRPr="005626BD">
        <w:rPr>
          <w:sz w:val="22"/>
          <w:szCs w:val="22"/>
        </w:rPr>
        <w:t xml:space="preserve">inclusion of marginalized groups </w:t>
      </w:r>
      <w:r w:rsidR="000F7C2F" w:rsidRPr="005626BD">
        <w:rPr>
          <w:sz w:val="22"/>
          <w:szCs w:val="22"/>
        </w:rPr>
        <w:t xml:space="preserve">and </w:t>
      </w:r>
      <w:r w:rsidRPr="005626BD">
        <w:rPr>
          <w:sz w:val="22"/>
          <w:szCs w:val="22"/>
        </w:rPr>
        <w:t xml:space="preserve">minorities will be a hard task for </w:t>
      </w:r>
      <w:r w:rsidR="000F7C2F" w:rsidRPr="005626BD">
        <w:rPr>
          <w:sz w:val="22"/>
          <w:szCs w:val="22"/>
        </w:rPr>
        <w:t xml:space="preserve">the </w:t>
      </w:r>
      <w:r w:rsidRPr="005626BD">
        <w:rPr>
          <w:sz w:val="22"/>
          <w:szCs w:val="22"/>
        </w:rPr>
        <w:t>HJC</w:t>
      </w:r>
      <w:r w:rsidR="000F7C2F" w:rsidRPr="005626BD">
        <w:rPr>
          <w:sz w:val="22"/>
          <w:szCs w:val="22"/>
        </w:rPr>
        <w:t>,</w:t>
      </w:r>
      <w:r w:rsidRPr="005626BD">
        <w:rPr>
          <w:sz w:val="22"/>
          <w:szCs w:val="22"/>
        </w:rPr>
        <w:t xml:space="preserve"> </w:t>
      </w:r>
      <w:r w:rsidR="000F7C2F" w:rsidRPr="005626BD">
        <w:rPr>
          <w:sz w:val="22"/>
          <w:szCs w:val="22"/>
        </w:rPr>
        <w:t xml:space="preserve">which </w:t>
      </w:r>
      <w:r w:rsidRPr="005626BD">
        <w:rPr>
          <w:sz w:val="22"/>
          <w:szCs w:val="22"/>
        </w:rPr>
        <w:t xml:space="preserve">has to </w:t>
      </w:r>
      <w:r w:rsidR="005D19A2" w:rsidRPr="005626BD">
        <w:rPr>
          <w:sz w:val="22"/>
          <w:szCs w:val="22"/>
        </w:rPr>
        <w:t xml:space="preserve">be </w:t>
      </w:r>
      <w:r w:rsidRPr="005626BD">
        <w:rPr>
          <w:sz w:val="22"/>
          <w:szCs w:val="22"/>
        </w:rPr>
        <w:t>implement</w:t>
      </w:r>
      <w:r w:rsidR="005D19A2" w:rsidRPr="005626BD">
        <w:rPr>
          <w:sz w:val="22"/>
          <w:szCs w:val="22"/>
        </w:rPr>
        <w:t>ed</w:t>
      </w:r>
      <w:r w:rsidRPr="005626BD">
        <w:rPr>
          <w:sz w:val="22"/>
          <w:szCs w:val="22"/>
        </w:rPr>
        <w:t xml:space="preserve"> in years to come. Such a goal </w:t>
      </w:r>
      <w:r w:rsidR="00D2707D" w:rsidRPr="005626BD">
        <w:rPr>
          <w:sz w:val="22"/>
          <w:szCs w:val="22"/>
        </w:rPr>
        <w:t>must</w:t>
      </w:r>
      <w:r w:rsidRPr="005626BD">
        <w:rPr>
          <w:sz w:val="22"/>
          <w:szCs w:val="22"/>
        </w:rPr>
        <w:t xml:space="preserve"> be clearly marked in the </w:t>
      </w:r>
      <w:r w:rsidR="00D2707D" w:rsidRPr="005626BD">
        <w:rPr>
          <w:sz w:val="22"/>
          <w:szCs w:val="22"/>
        </w:rPr>
        <w:t>HJC</w:t>
      </w:r>
      <w:r w:rsidR="002965F8" w:rsidRPr="005626BD">
        <w:rPr>
          <w:sz w:val="22"/>
          <w:szCs w:val="22"/>
        </w:rPr>
        <w:t>’s</w:t>
      </w:r>
      <w:r w:rsidR="00D2707D" w:rsidRPr="005626BD">
        <w:rPr>
          <w:sz w:val="22"/>
          <w:szCs w:val="22"/>
        </w:rPr>
        <w:t xml:space="preserve"> </w:t>
      </w:r>
      <w:r w:rsidR="00BF0E92" w:rsidRPr="005626BD">
        <w:rPr>
          <w:sz w:val="22"/>
          <w:szCs w:val="22"/>
        </w:rPr>
        <w:t>Strategy that</w:t>
      </w:r>
      <w:r w:rsidRPr="005626BD">
        <w:rPr>
          <w:sz w:val="22"/>
          <w:szCs w:val="22"/>
        </w:rPr>
        <w:t xml:space="preserve"> is in the </w:t>
      </w:r>
      <w:r w:rsidR="00D2707D" w:rsidRPr="005626BD">
        <w:rPr>
          <w:sz w:val="22"/>
          <w:szCs w:val="22"/>
        </w:rPr>
        <w:t xml:space="preserve">drafting </w:t>
      </w:r>
      <w:r w:rsidRPr="005626BD">
        <w:rPr>
          <w:sz w:val="22"/>
          <w:szCs w:val="22"/>
        </w:rPr>
        <w:t>process</w:t>
      </w:r>
      <w:r w:rsidRPr="005626BD">
        <w:rPr>
          <w:rStyle w:val="FootnoteReference"/>
          <w:sz w:val="22"/>
          <w:szCs w:val="22"/>
        </w:rPr>
        <w:footnoteReference w:id="38"/>
      </w:r>
      <w:r w:rsidRPr="005626BD">
        <w:rPr>
          <w:sz w:val="22"/>
          <w:szCs w:val="22"/>
        </w:rPr>
        <w:t>.</w:t>
      </w:r>
    </w:p>
    <w:p w14:paraId="6E489B1F" w14:textId="687A5BF4" w:rsidR="000D2617" w:rsidRPr="005626BD" w:rsidRDefault="000D2617" w:rsidP="00F5531A">
      <w:pPr>
        <w:widowControl w:val="0"/>
        <w:autoSpaceDE w:val="0"/>
        <w:autoSpaceDN w:val="0"/>
        <w:adjustRightInd w:val="0"/>
        <w:spacing w:after="240"/>
        <w:jc w:val="both"/>
        <w:rPr>
          <w:rFonts w:cs="Times"/>
          <w:sz w:val="22"/>
          <w:szCs w:val="22"/>
        </w:rPr>
      </w:pPr>
      <w:r w:rsidRPr="005626BD">
        <w:rPr>
          <w:rFonts w:cs="Arial"/>
          <w:sz w:val="22"/>
          <w:szCs w:val="22"/>
        </w:rPr>
        <w:t>Through mainstreaming of this policy</w:t>
      </w:r>
      <w:r w:rsidR="00BD47D7" w:rsidRPr="005626BD">
        <w:rPr>
          <w:rFonts w:cs="Arial"/>
          <w:sz w:val="22"/>
          <w:szCs w:val="22"/>
        </w:rPr>
        <w:t>,</w:t>
      </w:r>
      <w:r w:rsidRPr="005626BD">
        <w:rPr>
          <w:rFonts w:cs="Arial"/>
          <w:sz w:val="22"/>
          <w:szCs w:val="22"/>
        </w:rPr>
        <w:t xml:space="preserve"> the </w:t>
      </w:r>
      <w:r w:rsidR="00BE6C0E" w:rsidRPr="005626BD">
        <w:rPr>
          <w:rFonts w:cs="Arial"/>
          <w:sz w:val="22"/>
          <w:szCs w:val="22"/>
        </w:rPr>
        <w:t>HJC</w:t>
      </w:r>
      <w:r w:rsidR="00BD47D7" w:rsidRPr="005626BD">
        <w:rPr>
          <w:rFonts w:cs="Arial"/>
          <w:sz w:val="22"/>
          <w:szCs w:val="22"/>
        </w:rPr>
        <w:t>,</w:t>
      </w:r>
      <w:r w:rsidR="00BE6C0E" w:rsidRPr="005626BD">
        <w:rPr>
          <w:rFonts w:cs="Arial"/>
          <w:sz w:val="22"/>
          <w:szCs w:val="22"/>
        </w:rPr>
        <w:t xml:space="preserve"> supported by </w:t>
      </w:r>
      <w:r w:rsidR="00BD47D7" w:rsidRPr="005626BD">
        <w:rPr>
          <w:rFonts w:cs="Arial"/>
          <w:sz w:val="22"/>
          <w:szCs w:val="22"/>
        </w:rPr>
        <w:t xml:space="preserve">the </w:t>
      </w:r>
      <w:r w:rsidRPr="005626BD">
        <w:rPr>
          <w:rFonts w:cs="Arial"/>
          <w:sz w:val="22"/>
          <w:szCs w:val="22"/>
        </w:rPr>
        <w:t xml:space="preserve">IMG </w:t>
      </w:r>
      <w:proofErr w:type="spellStart"/>
      <w:r w:rsidRPr="005626BD">
        <w:rPr>
          <w:rFonts w:cs="Arial"/>
          <w:sz w:val="22"/>
          <w:szCs w:val="22"/>
        </w:rPr>
        <w:t>Programme</w:t>
      </w:r>
      <w:proofErr w:type="spellEnd"/>
      <w:r w:rsidR="00BD47D7" w:rsidRPr="005626BD">
        <w:rPr>
          <w:rFonts w:cs="Arial"/>
          <w:sz w:val="22"/>
          <w:szCs w:val="22"/>
        </w:rPr>
        <w:t>,</w:t>
      </w:r>
      <w:r w:rsidRPr="005626BD">
        <w:rPr>
          <w:rFonts w:cs="Arial"/>
          <w:sz w:val="22"/>
          <w:szCs w:val="22"/>
        </w:rPr>
        <w:t xml:space="preserve"> will provide a professional environment free of discrimination or harassment</w:t>
      </w:r>
      <w:r w:rsidR="00BD47D7" w:rsidRPr="005626BD">
        <w:rPr>
          <w:rFonts w:cs="Arial"/>
          <w:sz w:val="22"/>
          <w:szCs w:val="22"/>
        </w:rPr>
        <w:t>,</w:t>
      </w:r>
      <w:r w:rsidRPr="005626BD">
        <w:rPr>
          <w:rFonts w:cs="Arial"/>
          <w:sz w:val="22"/>
          <w:szCs w:val="22"/>
        </w:rPr>
        <w:t xml:space="preserve"> and enable all personnel</w:t>
      </w:r>
      <w:r w:rsidR="00BD47D7" w:rsidRPr="005626BD">
        <w:rPr>
          <w:rFonts w:cs="Arial"/>
          <w:sz w:val="22"/>
          <w:szCs w:val="22"/>
        </w:rPr>
        <w:t xml:space="preserve"> involved</w:t>
      </w:r>
      <w:r w:rsidRPr="005626BD">
        <w:rPr>
          <w:rFonts w:cs="Arial"/>
          <w:sz w:val="22"/>
          <w:szCs w:val="22"/>
        </w:rPr>
        <w:t xml:space="preserve"> to work in an atmosphere of safety, dignity and mutual respect, and shall promote policies and practices that encourage equality of opportunity in all aspects.</w:t>
      </w:r>
    </w:p>
    <w:p w14:paraId="7273EE78" w14:textId="4CC4DED1" w:rsidR="000D2617" w:rsidRPr="002837C9" w:rsidRDefault="000D2617" w:rsidP="00F5531A">
      <w:pPr>
        <w:widowControl w:val="0"/>
        <w:autoSpaceDE w:val="0"/>
        <w:autoSpaceDN w:val="0"/>
        <w:adjustRightInd w:val="0"/>
        <w:spacing w:after="240"/>
        <w:jc w:val="both"/>
        <w:rPr>
          <w:rFonts w:cs="Times"/>
          <w:sz w:val="22"/>
          <w:szCs w:val="22"/>
        </w:rPr>
      </w:pPr>
      <w:r w:rsidRPr="005626BD">
        <w:rPr>
          <w:rFonts w:cs="Arial"/>
          <w:sz w:val="22"/>
          <w:szCs w:val="22"/>
        </w:rPr>
        <w:t xml:space="preserve">Gender equality shall be guaranteed as equal participation of women and men in every stage of planning, decision-making and implementation of decisions during the </w:t>
      </w:r>
      <w:proofErr w:type="spellStart"/>
      <w:r w:rsidRPr="005626BD">
        <w:rPr>
          <w:rFonts w:cs="Arial"/>
          <w:sz w:val="22"/>
          <w:szCs w:val="22"/>
        </w:rPr>
        <w:t>programme</w:t>
      </w:r>
      <w:proofErr w:type="spellEnd"/>
      <w:r w:rsidRPr="005626BD">
        <w:rPr>
          <w:rFonts w:cs="Arial"/>
          <w:sz w:val="22"/>
          <w:szCs w:val="22"/>
        </w:rPr>
        <w:t xml:space="preserve"> implementation period. All employees shall enjoy gender-</w:t>
      </w:r>
      <w:r w:rsidR="00114B2B" w:rsidRPr="00204693">
        <w:rPr>
          <w:rFonts w:cs="Arial"/>
          <w:sz w:val="22"/>
          <w:szCs w:val="22"/>
        </w:rPr>
        <w:t>equal or gender</w:t>
      </w:r>
      <w:r w:rsidR="00BD47D7" w:rsidRPr="002D3897">
        <w:rPr>
          <w:rFonts w:cs="Arial"/>
          <w:sz w:val="22"/>
          <w:szCs w:val="22"/>
        </w:rPr>
        <w:t>-</w:t>
      </w:r>
      <w:r w:rsidR="00114B2B" w:rsidRPr="007C7D8F">
        <w:rPr>
          <w:rFonts w:cs="Arial"/>
          <w:sz w:val="22"/>
          <w:szCs w:val="22"/>
        </w:rPr>
        <w:t xml:space="preserve">neutral </w:t>
      </w:r>
      <w:r w:rsidRPr="00921570">
        <w:rPr>
          <w:rFonts w:cs="Arial"/>
          <w:sz w:val="22"/>
          <w:szCs w:val="22"/>
        </w:rPr>
        <w:t>treatment relevant for the exercise of rights arising from their employment and on the basis of work</w:t>
      </w:r>
      <w:r w:rsidR="00BD47D7" w:rsidRPr="00921570">
        <w:rPr>
          <w:rFonts w:cs="Arial"/>
          <w:sz w:val="22"/>
          <w:szCs w:val="22"/>
        </w:rPr>
        <w:t xml:space="preserve"> performance</w:t>
      </w:r>
      <w:r w:rsidRPr="002837C9">
        <w:rPr>
          <w:rFonts w:cs="Arial"/>
          <w:sz w:val="22"/>
          <w:szCs w:val="22"/>
        </w:rPr>
        <w:t>.</w:t>
      </w:r>
    </w:p>
    <w:p w14:paraId="66D95139" w14:textId="77777777" w:rsidR="00E74D40" w:rsidRPr="002837C9" w:rsidRDefault="00E74D40" w:rsidP="009D7D2E">
      <w:pPr>
        <w:pStyle w:val="Text1"/>
        <w:spacing w:after="120"/>
        <w:ind w:left="0"/>
        <w:rPr>
          <w:rFonts w:ascii="Cambria" w:hAnsi="Cambria" w:cs="Arial"/>
          <w:sz w:val="22"/>
          <w:szCs w:val="22"/>
          <w:lang w:val="en-US"/>
        </w:rPr>
      </w:pPr>
    </w:p>
    <w:p w14:paraId="3A0DDE22" w14:textId="77777777" w:rsidR="00E74D40" w:rsidRPr="002837C9" w:rsidRDefault="00E74D40" w:rsidP="00E74D40">
      <w:pPr>
        <w:pStyle w:val="Text1"/>
        <w:spacing w:after="120"/>
        <w:ind w:left="0"/>
        <w:rPr>
          <w:rFonts w:ascii="Cambria" w:hAnsi="Cambria" w:cs="Arial"/>
          <w:sz w:val="22"/>
          <w:szCs w:val="22"/>
          <w:lang w:val="en-US"/>
        </w:rPr>
      </w:pPr>
    </w:p>
    <w:p w14:paraId="410FA3CE" w14:textId="4960135B" w:rsidR="00E74D40" w:rsidRPr="002837C9" w:rsidRDefault="00400595" w:rsidP="00E74D40">
      <w:pPr>
        <w:pStyle w:val="Text1"/>
        <w:spacing w:after="120"/>
        <w:rPr>
          <w:rFonts w:ascii="Cambria" w:hAnsi="Cambria" w:cs="Arial"/>
          <w:b/>
          <w:sz w:val="22"/>
          <w:szCs w:val="22"/>
          <w:lang w:val="en-US"/>
        </w:rPr>
      </w:pPr>
      <w:r w:rsidRPr="002837C9">
        <w:rPr>
          <w:rFonts w:ascii="Cambria" w:hAnsi="Cambria" w:cs="Arial"/>
          <w:b/>
          <w:sz w:val="22"/>
          <w:szCs w:val="22"/>
          <w:lang w:val="en-US"/>
        </w:rPr>
        <w:t>4</w:t>
      </w:r>
      <w:r w:rsidR="00E74D40" w:rsidRPr="002837C9">
        <w:rPr>
          <w:rFonts w:ascii="Cambria" w:hAnsi="Cambria" w:cs="Arial"/>
          <w:b/>
          <w:sz w:val="22"/>
          <w:szCs w:val="22"/>
          <w:lang w:val="en-US"/>
        </w:rPr>
        <w:t>.</w:t>
      </w:r>
      <w:r w:rsidR="009D7D2E" w:rsidRPr="002837C9">
        <w:rPr>
          <w:rFonts w:ascii="Cambria" w:hAnsi="Cambria" w:cs="Arial"/>
          <w:b/>
          <w:sz w:val="22"/>
          <w:szCs w:val="22"/>
          <w:lang w:val="en-US"/>
        </w:rPr>
        <w:t xml:space="preserve">6.  </w:t>
      </w:r>
      <w:r w:rsidR="00E74D40" w:rsidRPr="002837C9">
        <w:rPr>
          <w:rFonts w:ascii="Cambria" w:hAnsi="Cambria" w:cs="Arial"/>
          <w:b/>
          <w:sz w:val="22"/>
          <w:szCs w:val="22"/>
          <w:lang w:val="en-US"/>
        </w:rPr>
        <w:t xml:space="preserve"> Recommendations for Component 3 – High Judicial Council</w:t>
      </w:r>
    </w:p>
    <w:p w14:paraId="100BED6E" w14:textId="77777777" w:rsidR="00E74D40" w:rsidRPr="002837C9" w:rsidRDefault="00E74D40" w:rsidP="00E74D40">
      <w:pPr>
        <w:pStyle w:val="Text1"/>
        <w:spacing w:after="120"/>
        <w:ind w:left="567" w:hanging="56"/>
        <w:rPr>
          <w:rFonts w:ascii="Cambria" w:hAnsi="Cambria" w:cs="Arial"/>
          <w:sz w:val="22"/>
          <w:szCs w:val="22"/>
          <w:lang w:val="en-US"/>
        </w:rPr>
      </w:pPr>
    </w:p>
    <w:p w14:paraId="34A05566" w14:textId="77777777" w:rsidR="00E74D40" w:rsidRPr="002837C9" w:rsidRDefault="00E74D40" w:rsidP="00B96568">
      <w:pPr>
        <w:pStyle w:val="Text1"/>
        <w:numPr>
          <w:ilvl w:val="0"/>
          <w:numId w:val="13"/>
        </w:numPr>
        <w:spacing w:after="120"/>
        <w:ind w:left="709" w:hanging="259"/>
        <w:rPr>
          <w:rFonts w:ascii="Cambria" w:hAnsi="Cambria" w:cs="Arial"/>
          <w:sz w:val="22"/>
          <w:szCs w:val="22"/>
          <w:lang w:val="en-US"/>
        </w:rPr>
      </w:pPr>
      <w:r w:rsidRPr="002837C9">
        <w:rPr>
          <w:rFonts w:ascii="Cambria" w:hAnsi="Cambria" w:cs="Arial"/>
          <w:sz w:val="22"/>
          <w:szCs w:val="22"/>
          <w:lang w:val="en-US"/>
        </w:rPr>
        <w:t>The HJC should mainstream EO in all policies implemented in the court system.</w:t>
      </w:r>
    </w:p>
    <w:p w14:paraId="05F90BFD" w14:textId="77777777" w:rsidR="00E74D40" w:rsidRPr="002837C9" w:rsidRDefault="00E74D40" w:rsidP="00E74D40">
      <w:pPr>
        <w:pStyle w:val="Text1"/>
        <w:numPr>
          <w:ilvl w:val="0"/>
          <w:numId w:val="13"/>
        </w:numPr>
        <w:spacing w:after="120"/>
        <w:ind w:left="709" w:hanging="283"/>
        <w:rPr>
          <w:rFonts w:ascii="Cambria" w:hAnsi="Cambria" w:cs="Arial"/>
          <w:sz w:val="22"/>
          <w:szCs w:val="22"/>
          <w:lang w:val="en-US"/>
        </w:rPr>
      </w:pPr>
      <w:r w:rsidRPr="002837C9">
        <w:rPr>
          <w:rFonts w:ascii="Cambria" w:hAnsi="Cambria" w:cs="Arial"/>
          <w:sz w:val="22"/>
          <w:szCs w:val="22"/>
          <w:lang w:val="en-US"/>
        </w:rPr>
        <w:t>IMG should encourage the HJC to devise a clear policy on selecting candidates for judicial positions solely on merit. In that sense, the HJC policy should be to select candidates while encouraging diversity in the range of persons available for selection.</w:t>
      </w:r>
    </w:p>
    <w:p w14:paraId="3E4DABE5" w14:textId="77777777" w:rsidR="00E74D40" w:rsidRPr="002837C9" w:rsidRDefault="00E74D40" w:rsidP="00E74D40">
      <w:pPr>
        <w:pStyle w:val="Text1"/>
        <w:numPr>
          <w:ilvl w:val="0"/>
          <w:numId w:val="13"/>
        </w:numPr>
        <w:spacing w:after="120"/>
        <w:ind w:left="709" w:hanging="283"/>
        <w:rPr>
          <w:rFonts w:ascii="Cambria" w:hAnsi="Cambria" w:cs="Arial"/>
          <w:sz w:val="22"/>
          <w:szCs w:val="22"/>
          <w:lang w:val="en-US"/>
        </w:rPr>
      </w:pPr>
      <w:r w:rsidRPr="002837C9">
        <w:rPr>
          <w:rFonts w:ascii="Cambria" w:hAnsi="Cambria"/>
          <w:sz w:val="22"/>
          <w:szCs w:val="22"/>
          <w:lang w:val="en-US"/>
        </w:rPr>
        <w:lastRenderedPageBreak/>
        <w:t>The HJC should introduce a chapter on EO into its annual report.</w:t>
      </w:r>
    </w:p>
    <w:p w14:paraId="44C858DE" w14:textId="77777777" w:rsidR="00E74D40" w:rsidRPr="002837C9" w:rsidRDefault="00E74D40" w:rsidP="00E74D40">
      <w:pPr>
        <w:pStyle w:val="Text1"/>
        <w:numPr>
          <w:ilvl w:val="0"/>
          <w:numId w:val="13"/>
        </w:numPr>
        <w:spacing w:after="120"/>
        <w:ind w:left="709" w:hanging="283"/>
        <w:rPr>
          <w:rFonts w:ascii="Cambria" w:hAnsi="Cambria" w:cs="Arial"/>
          <w:sz w:val="22"/>
          <w:szCs w:val="22"/>
          <w:lang w:val="en-US"/>
        </w:rPr>
      </w:pPr>
      <w:r w:rsidRPr="002837C9">
        <w:rPr>
          <w:rFonts w:ascii="Cambria" w:hAnsi="Cambria"/>
          <w:sz w:val="22"/>
          <w:szCs w:val="22"/>
          <w:lang w:val="en-US"/>
        </w:rPr>
        <w:t>The objectives of the HJC should be focused on developing procedures on court complaints and disciplinary procedures. These two complaints procedures should be clearly linked with EO as complaints should be available for citizens facing the disregard of EO by the court, as well as disciplinary procedures against judges discriminating certain groups.</w:t>
      </w:r>
    </w:p>
    <w:p w14:paraId="55060CF8" w14:textId="77777777" w:rsidR="00E74D40" w:rsidRPr="002837C9" w:rsidRDefault="00E74D40" w:rsidP="00E74D40">
      <w:pPr>
        <w:pStyle w:val="Text1"/>
        <w:numPr>
          <w:ilvl w:val="0"/>
          <w:numId w:val="13"/>
        </w:numPr>
        <w:spacing w:after="120"/>
        <w:ind w:left="709" w:hanging="283"/>
        <w:rPr>
          <w:rFonts w:ascii="Cambria" w:hAnsi="Cambria" w:cs="Arial"/>
          <w:sz w:val="22"/>
          <w:szCs w:val="22"/>
          <w:lang w:val="en-US"/>
        </w:rPr>
      </w:pPr>
      <w:r w:rsidRPr="002837C9">
        <w:rPr>
          <w:rFonts w:ascii="Cambria" w:hAnsi="Cambria" w:cs="Arial"/>
          <w:sz w:val="22"/>
          <w:szCs w:val="22"/>
          <w:lang w:val="en-US"/>
        </w:rPr>
        <w:t xml:space="preserve">The HJC should be motivated to eliminate unlawful discrimination, harassment and </w:t>
      </w:r>
      <w:proofErr w:type="spellStart"/>
      <w:r w:rsidRPr="002837C9">
        <w:rPr>
          <w:rFonts w:ascii="Cambria" w:hAnsi="Cambria" w:cs="Arial"/>
          <w:sz w:val="22"/>
          <w:szCs w:val="22"/>
          <w:lang w:val="en-US"/>
        </w:rPr>
        <w:t>victimisation</w:t>
      </w:r>
      <w:proofErr w:type="spellEnd"/>
      <w:r w:rsidRPr="002837C9">
        <w:rPr>
          <w:rFonts w:ascii="Cambria" w:hAnsi="Cambria" w:cs="Arial"/>
          <w:sz w:val="22"/>
          <w:szCs w:val="22"/>
          <w:lang w:val="en-US"/>
        </w:rPr>
        <w:t>, to advance EO among different groups, and to foster good relations between those groups. This recommendation could be implemented through more extensive disciplinary procedures against judges.</w:t>
      </w:r>
    </w:p>
    <w:p w14:paraId="642C7B81" w14:textId="77777777" w:rsidR="00E74D40" w:rsidRPr="002837C9" w:rsidRDefault="00E74D40" w:rsidP="00B96568">
      <w:pPr>
        <w:pStyle w:val="Text1"/>
        <w:numPr>
          <w:ilvl w:val="0"/>
          <w:numId w:val="13"/>
        </w:numPr>
        <w:spacing w:after="120"/>
        <w:ind w:left="720" w:hanging="209"/>
        <w:rPr>
          <w:rFonts w:ascii="Cambria" w:hAnsi="Cambria" w:cs="Arial"/>
          <w:sz w:val="22"/>
          <w:szCs w:val="22"/>
          <w:lang w:val="en-US"/>
        </w:rPr>
      </w:pPr>
      <w:r w:rsidRPr="002837C9">
        <w:rPr>
          <w:rFonts w:ascii="Cambria" w:hAnsi="Cambria" w:cs="Arial"/>
          <w:sz w:val="22"/>
          <w:szCs w:val="22"/>
          <w:lang w:val="en-US"/>
        </w:rPr>
        <w:t>The HJC should coordinate all efforts of the courts to develop EO; it should require action, conduct research, suggest policies, promote good practice etc.</w:t>
      </w:r>
    </w:p>
    <w:p w14:paraId="198AF5E8" w14:textId="77777777" w:rsidR="00E74D40" w:rsidRPr="002837C9" w:rsidRDefault="00E74D40" w:rsidP="00B96568">
      <w:pPr>
        <w:pStyle w:val="Text1"/>
        <w:numPr>
          <w:ilvl w:val="0"/>
          <w:numId w:val="13"/>
        </w:numPr>
        <w:spacing w:after="120"/>
        <w:ind w:left="720" w:hanging="209"/>
        <w:rPr>
          <w:rFonts w:ascii="Cambria" w:hAnsi="Cambria" w:cs="Arial"/>
          <w:sz w:val="22"/>
          <w:szCs w:val="22"/>
          <w:lang w:val="en-US"/>
        </w:rPr>
      </w:pPr>
      <w:r w:rsidRPr="002837C9">
        <w:rPr>
          <w:rFonts w:ascii="Cambria" w:hAnsi="Cambria" w:cs="Arial"/>
          <w:sz w:val="22"/>
          <w:szCs w:val="22"/>
          <w:lang w:val="en-US"/>
        </w:rPr>
        <w:t>The HJC should motivate the Judicial Academy to develop a curriculum and train judges on EO.</w:t>
      </w:r>
    </w:p>
    <w:p w14:paraId="6D3395E7" w14:textId="308384BE" w:rsidR="00414EFB" w:rsidRPr="00843E03" w:rsidRDefault="00E74D40" w:rsidP="00843E03">
      <w:pPr>
        <w:pStyle w:val="Text1"/>
        <w:numPr>
          <w:ilvl w:val="0"/>
          <w:numId w:val="13"/>
        </w:numPr>
        <w:spacing w:after="120"/>
        <w:ind w:left="720" w:hanging="209"/>
        <w:rPr>
          <w:b/>
          <w:sz w:val="22"/>
          <w:szCs w:val="22"/>
        </w:rPr>
      </w:pPr>
      <w:r w:rsidRPr="00843E03">
        <w:rPr>
          <w:rFonts w:ascii="Cambria" w:hAnsi="Cambria"/>
          <w:sz w:val="22"/>
          <w:szCs w:val="22"/>
          <w:lang w:val="en-US"/>
        </w:rPr>
        <w:t xml:space="preserve">The HJC </w:t>
      </w:r>
      <w:r w:rsidR="00B96568" w:rsidRPr="00843E03">
        <w:rPr>
          <w:rFonts w:ascii="Cambria" w:hAnsi="Cambria"/>
          <w:sz w:val="22"/>
          <w:szCs w:val="22"/>
          <w:lang w:val="en-US"/>
        </w:rPr>
        <w:t>should</w:t>
      </w:r>
      <w:r w:rsidRPr="00843E03">
        <w:rPr>
          <w:rFonts w:ascii="Cambria" w:hAnsi="Cambria"/>
          <w:sz w:val="22"/>
          <w:szCs w:val="22"/>
          <w:lang w:val="en-US"/>
        </w:rPr>
        <w:t xml:space="preserve"> clarify the division between court </w:t>
      </w:r>
      <w:r w:rsidR="002837C9" w:rsidRPr="00843E03">
        <w:rPr>
          <w:rFonts w:ascii="Cambria" w:hAnsi="Cambria"/>
          <w:sz w:val="22"/>
          <w:szCs w:val="22"/>
          <w:lang w:val="en-US"/>
        </w:rPr>
        <w:t>complaint on</w:t>
      </w:r>
      <w:r w:rsidRPr="00843E03">
        <w:rPr>
          <w:rFonts w:ascii="Cambria" w:hAnsi="Cambria"/>
          <w:sz w:val="22"/>
          <w:szCs w:val="22"/>
          <w:lang w:val="en-US"/>
        </w:rPr>
        <w:t xml:space="preserve"> the practice of court officials and appeals on court decisions. It is up to the HJC </w:t>
      </w:r>
      <w:r w:rsidRPr="005C1D02">
        <w:rPr>
          <w:rFonts w:ascii="Cambria" w:hAnsi="Cambria"/>
          <w:sz w:val="22"/>
          <w:szCs w:val="22"/>
          <w:lang w:val="en-US"/>
        </w:rPr>
        <w:t>to develop cle</w:t>
      </w:r>
      <w:r w:rsidRPr="00843E03">
        <w:rPr>
          <w:rFonts w:ascii="Cambria" w:hAnsi="Cambria"/>
          <w:sz w:val="22"/>
          <w:szCs w:val="22"/>
          <w:lang w:val="en-US"/>
        </w:rPr>
        <w:t>ar divisions and to include EO as grounds for complaints</w:t>
      </w:r>
      <w:r w:rsidR="00843E03">
        <w:rPr>
          <w:rFonts w:ascii="Cambria" w:hAnsi="Cambria"/>
          <w:sz w:val="22"/>
          <w:szCs w:val="22"/>
          <w:lang w:val="en-US"/>
        </w:rPr>
        <w:t>.</w:t>
      </w:r>
    </w:p>
    <w:p w14:paraId="6F0AA3C5" w14:textId="77777777" w:rsidR="00414EFB" w:rsidRPr="005626BD" w:rsidRDefault="00414EFB">
      <w:pPr>
        <w:rPr>
          <w:b/>
          <w:sz w:val="22"/>
          <w:szCs w:val="22"/>
        </w:rPr>
      </w:pPr>
    </w:p>
    <w:p w14:paraId="0639A94B" w14:textId="77777777" w:rsidR="00414EFB" w:rsidRPr="00204693" w:rsidRDefault="00414EFB">
      <w:pPr>
        <w:rPr>
          <w:b/>
          <w:sz w:val="22"/>
          <w:szCs w:val="22"/>
        </w:rPr>
      </w:pPr>
    </w:p>
    <w:p w14:paraId="35A81B03" w14:textId="2678DCF9" w:rsidR="00DF063F" w:rsidRPr="002837C9" w:rsidRDefault="00400595" w:rsidP="00DF063F">
      <w:pPr>
        <w:pStyle w:val="Text1"/>
        <w:spacing w:after="120"/>
        <w:ind w:left="780"/>
        <w:rPr>
          <w:rFonts w:ascii="Cambria" w:hAnsi="Cambria" w:cs="Arial"/>
          <w:b/>
          <w:i/>
          <w:sz w:val="22"/>
          <w:szCs w:val="22"/>
          <w:lang w:val="en-US"/>
        </w:rPr>
      </w:pPr>
      <w:r w:rsidRPr="002837C9">
        <w:rPr>
          <w:rFonts w:ascii="Cambria" w:hAnsi="Cambria"/>
          <w:b/>
          <w:sz w:val="22"/>
          <w:szCs w:val="22"/>
          <w:lang w:val="en-US"/>
        </w:rPr>
        <w:t xml:space="preserve">5.  </w:t>
      </w:r>
      <w:r w:rsidR="007D38B6" w:rsidRPr="002837C9">
        <w:rPr>
          <w:rFonts w:ascii="Cambria" w:hAnsi="Cambria" w:cs="Arial"/>
          <w:b/>
          <w:i/>
          <w:sz w:val="22"/>
          <w:szCs w:val="22"/>
          <w:lang w:val="en-US"/>
        </w:rPr>
        <w:t xml:space="preserve">General </w:t>
      </w:r>
      <w:r w:rsidR="0061430C" w:rsidRPr="002837C9">
        <w:rPr>
          <w:rFonts w:ascii="Cambria" w:hAnsi="Cambria" w:cs="Arial"/>
          <w:b/>
          <w:i/>
          <w:sz w:val="22"/>
          <w:szCs w:val="22"/>
          <w:lang w:val="en-US"/>
        </w:rPr>
        <w:t>recommendations</w:t>
      </w:r>
      <w:r w:rsidR="004E460F" w:rsidRPr="002837C9">
        <w:rPr>
          <w:rFonts w:ascii="Cambria" w:hAnsi="Cambria" w:cs="Arial"/>
          <w:b/>
          <w:i/>
          <w:sz w:val="22"/>
          <w:szCs w:val="22"/>
          <w:lang w:val="en-US"/>
        </w:rPr>
        <w:t xml:space="preserve"> for all three </w:t>
      </w:r>
      <w:r w:rsidR="001B12A5" w:rsidRPr="002837C9">
        <w:rPr>
          <w:rFonts w:ascii="Cambria" w:hAnsi="Cambria" w:cs="Arial"/>
          <w:b/>
          <w:i/>
          <w:sz w:val="22"/>
          <w:szCs w:val="22"/>
          <w:lang w:val="en-US"/>
        </w:rPr>
        <w:t>components</w:t>
      </w:r>
      <w:r w:rsidR="007D38B6" w:rsidRPr="002837C9">
        <w:rPr>
          <w:rFonts w:ascii="Cambria" w:hAnsi="Cambria" w:cs="Arial"/>
          <w:b/>
          <w:i/>
          <w:sz w:val="22"/>
          <w:szCs w:val="22"/>
          <w:lang w:val="en-US"/>
        </w:rPr>
        <w:t>:</w:t>
      </w:r>
    </w:p>
    <w:p w14:paraId="0D210262" w14:textId="77777777" w:rsidR="007D38B6" w:rsidRPr="002837C9" w:rsidRDefault="007D38B6" w:rsidP="00DF063F">
      <w:pPr>
        <w:pStyle w:val="Text1"/>
        <w:spacing w:after="120"/>
        <w:ind w:left="780"/>
        <w:rPr>
          <w:rFonts w:ascii="Cambria" w:hAnsi="Cambria" w:cs="Arial"/>
          <w:sz w:val="22"/>
          <w:szCs w:val="22"/>
          <w:lang w:val="en-US"/>
        </w:rPr>
      </w:pPr>
    </w:p>
    <w:p w14:paraId="4665173C" w14:textId="466CA575" w:rsidR="007D38B6" w:rsidRPr="002837C9" w:rsidRDefault="00092B31" w:rsidP="00466D2F">
      <w:pPr>
        <w:pStyle w:val="ListParagraph"/>
        <w:widowControl w:val="0"/>
        <w:numPr>
          <w:ilvl w:val="0"/>
          <w:numId w:val="20"/>
        </w:numPr>
        <w:autoSpaceDE w:val="0"/>
        <w:autoSpaceDN w:val="0"/>
        <w:adjustRightInd w:val="0"/>
        <w:spacing w:after="120"/>
        <w:ind w:hanging="436"/>
        <w:jc w:val="both"/>
        <w:rPr>
          <w:rFonts w:cs="Arial"/>
          <w:sz w:val="22"/>
          <w:szCs w:val="22"/>
        </w:rPr>
      </w:pPr>
      <w:r w:rsidRPr="005626BD">
        <w:rPr>
          <w:sz w:val="22"/>
          <w:szCs w:val="22"/>
        </w:rPr>
        <w:t xml:space="preserve">Promote wider concept of </w:t>
      </w:r>
      <w:r w:rsidR="0045615B" w:rsidRPr="005626BD">
        <w:rPr>
          <w:sz w:val="22"/>
          <w:szCs w:val="22"/>
        </w:rPr>
        <w:t>EO</w:t>
      </w:r>
      <w:r w:rsidR="007D38B6" w:rsidRPr="002D3897">
        <w:rPr>
          <w:sz w:val="22"/>
          <w:szCs w:val="22"/>
        </w:rPr>
        <w:t xml:space="preserve"> </w:t>
      </w:r>
      <w:r w:rsidR="007D38B6" w:rsidRPr="007C7D8F">
        <w:rPr>
          <w:sz w:val="22"/>
          <w:szCs w:val="22"/>
        </w:rPr>
        <w:t>and fair treatment without discrimination</w:t>
      </w:r>
      <w:r w:rsidRPr="00921570">
        <w:rPr>
          <w:sz w:val="22"/>
          <w:szCs w:val="22"/>
        </w:rPr>
        <w:t xml:space="preserve"> in judicial system</w:t>
      </w:r>
      <w:r w:rsidR="004E460F" w:rsidRPr="002837C9">
        <w:rPr>
          <w:rStyle w:val="FootnoteReference"/>
          <w:sz w:val="22"/>
          <w:szCs w:val="22"/>
        </w:rPr>
        <w:footnoteReference w:id="39"/>
      </w:r>
      <w:r w:rsidRPr="002837C9">
        <w:rPr>
          <w:sz w:val="22"/>
          <w:szCs w:val="22"/>
        </w:rPr>
        <w:t>.</w:t>
      </w:r>
    </w:p>
    <w:p w14:paraId="1B19FD2D" w14:textId="77777777" w:rsidR="00C4380B" w:rsidRPr="00204693" w:rsidRDefault="00C4380B" w:rsidP="00843E03"/>
    <w:p w14:paraId="4F12793E" w14:textId="5F9BC2E7" w:rsidR="000332F0" w:rsidRPr="005626BD" w:rsidRDefault="00360A53" w:rsidP="00466D2F">
      <w:pPr>
        <w:pStyle w:val="ListParagraph"/>
        <w:widowControl w:val="0"/>
        <w:numPr>
          <w:ilvl w:val="0"/>
          <w:numId w:val="20"/>
        </w:numPr>
        <w:autoSpaceDE w:val="0"/>
        <w:autoSpaceDN w:val="0"/>
        <w:adjustRightInd w:val="0"/>
        <w:spacing w:after="120"/>
        <w:ind w:hanging="436"/>
        <w:jc w:val="both"/>
        <w:rPr>
          <w:rFonts w:cs="Arial"/>
          <w:sz w:val="22"/>
          <w:szCs w:val="22"/>
        </w:rPr>
      </w:pPr>
      <w:r w:rsidRPr="002D3897">
        <w:rPr>
          <w:rFonts w:cs="Arial"/>
          <w:sz w:val="22"/>
          <w:szCs w:val="22"/>
        </w:rPr>
        <w:t>IMG should res</w:t>
      </w:r>
      <w:r w:rsidRPr="007C7D8F">
        <w:rPr>
          <w:rFonts w:cs="Arial"/>
          <w:sz w:val="22"/>
          <w:szCs w:val="22"/>
        </w:rPr>
        <w:t xml:space="preserve">hape </w:t>
      </w:r>
      <w:r w:rsidR="000B19AB" w:rsidRPr="007C7D8F">
        <w:rPr>
          <w:rFonts w:cs="Arial"/>
          <w:sz w:val="22"/>
          <w:szCs w:val="22"/>
        </w:rPr>
        <w:t xml:space="preserve">and clearly broaden </w:t>
      </w:r>
      <w:r w:rsidRPr="00921570">
        <w:rPr>
          <w:rFonts w:cs="Arial"/>
          <w:sz w:val="22"/>
          <w:szCs w:val="22"/>
        </w:rPr>
        <w:t xml:space="preserve">its priorities for </w:t>
      </w:r>
      <w:r w:rsidR="000B19AB" w:rsidRPr="002837C9">
        <w:rPr>
          <w:rFonts w:cs="Arial"/>
          <w:sz w:val="22"/>
          <w:szCs w:val="22"/>
        </w:rPr>
        <w:t xml:space="preserve">courts, JJ and </w:t>
      </w:r>
      <w:r w:rsidR="00BC2297" w:rsidRPr="002837C9">
        <w:rPr>
          <w:rFonts w:cs="Arial"/>
          <w:sz w:val="22"/>
          <w:szCs w:val="22"/>
        </w:rPr>
        <w:t xml:space="preserve">the </w:t>
      </w:r>
      <w:r w:rsidR="000B19AB" w:rsidRPr="002837C9">
        <w:rPr>
          <w:rFonts w:cs="Arial"/>
          <w:sz w:val="22"/>
          <w:szCs w:val="22"/>
        </w:rPr>
        <w:t>HJC to</w:t>
      </w:r>
      <w:r w:rsidRPr="002837C9">
        <w:rPr>
          <w:rFonts w:cs="Arial"/>
          <w:sz w:val="22"/>
          <w:szCs w:val="22"/>
        </w:rPr>
        <w:t xml:space="preserve"> </w:t>
      </w:r>
      <w:r w:rsidR="000B19AB" w:rsidRPr="005626BD">
        <w:rPr>
          <w:rFonts w:cs="Arial"/>
          <w:sz w:val="22"/>
          <w:szCs w:val="22"/>
        </w:rPr>
        <w:t>provide full protection to marginalized groups</w:t>
      </w:r>
      <w:r w:rsidRPr="005626BD">
        <w:rPr>
          <w:rFonts w:cs="Arial"/>
          <w:sz w:val="22"/>
          <w:szCs w:val="22"/>
        </w:rPr>
        <w:t xml:space="preserve"> such as wom</w:t>
      </w:r>
      <w:r w:rsidR="0045615B" w:rsidRPr="005626BD">
        <w:rPr>
          <w:rFonts w:cs="Arial"/>
          <w:sz w:val="22"/>
          <w:szCs w:val="22"/>
        </w:rPr>
        <w:t>e</w:t>
      </w:r>
      <w:r w:rsidRPr="005626BD">
        <w:rPr>
          <w:rFonts w:cs="Arial"/>
          <w:sz w:val="22"/>
          <w:szCs w:val="22"/>
        </w:rPr>
        <w:t>n, national and sexual minorities</w:t>
      </w:r>
      <w:r w:rsidR="00CF56A6" w:rsidRPr="005626BD">
        <w:rPr>
          <w:rFonts w:cs="Arial"/>
          <w:sz w:val="22"/>
          <w:szCs w:val="22"/>
        </w:rPr>
        <w:t xml:space="preserve"> (LGBT)</w:t>
      </w:r>
      <w:r w:rsidRPr="005626BD">
        <w:rPr>
          <w:rFonts w:cs="Arial"/>
          <w:sz w:val="22"/>
          <w:szCs w:val="22"/>
        </w:rPr>
        <w:t xml:space="preserve">, persons with </w:t>
      </w:r>
      <w:r w:rsidR="00BC2297" w:rsidRPr="005626BD">
        <w:rPr>
          <w:rFonts w:cs="Arial"/>
          <w:sz w:val="22"/>
          <w:szCs w:val="22"/>
        </w:rPr>
        <w:t xml:space="preserve">all types of </w:t>
      </w:r>
      <w:r w:rsidRPr="005626BD">
        <w:rPr>
          <w:rFonts w:cs="Arial"/>
          <w:sz w:val="22"/>
          <w:szCs w:val="22"/>
        </w:rPr>
        <w:t>disabilit</w:t>
      </w:r>
      <w:r w:rsidR="00BC2297" w:rsidRPr="005626BD">
        <w:rPr>
          <w:rFonts w:cs="Arial"/>
          <w:sz w:val="22"/>
          <w:szCs w:val="22"/>
        </w:rPr>
        <w:t>ies</w:t>
      </w:r>
      <w:r w:rsidR="007D38B6" w:rsidRPr="005626BD">
        <w:rPr>
          <w:rFonts w:cs="Arial"/>
          <w:sz w:val="22"/>
          <w:szCs w:val="22"/>
        </w:rPr>
        <w:t>, refugees, IDPs, returnees</w:t>
      </w:r>
      <w:r w:rsidR="000B19AB" w:rsidRPr="005626BD">
        <w:rPr>
          <w:rFonts w:cs="Arial"/>
          <w:sz w:val="22"/>
          <w:szCs w:val="22"/>
        </w:rPr>
        <w:t xml:space="preserve"> etc</w:t>
      </w:r>
      <w:r w:rsidRPr="005626BD">
        <w:rPr>
          <w:rFonts w:cs="Arial"/>
          <w:sz w:val="22"/>
          <w:szCs w:val="22"/>
        </w:rPr>
        <w:t>.</w:t>
      </w:r>
    </w:p>
    <w:p w14:paraId="12C22DD2" w14:textId="77777777" w:rsidR="004B12ED" w:rsidRPr="005626BD" w:rsidRDefault="004B12ED" w:rsidP="00300FC1">
      <w:pPr>
        <w:pStyle w:val="ListParagraph"/>
        <w:widowControl w:val="0"/>
        <w:autoSpaceDE w:val="0"/>
        <w:autoSpaceDN w:val="0"/>
        <w:adjustRightInd w:val="0"/>
        <w:spacing w:after="120"/>
        <w:jc w:val="both"/>
        <w:rPr>
          <w:rFonts w:cs="Arial"/>
          <w:sz w:val="22"/>
          <w:szCs w:val="22"/>
        </w:rPr>
      </w:pPr>
    </w:p>
    <w:p w14:paraId="3E649327" w14:textId="77777777" w:rsidR="002A2F95" w:rsidRPr="002837C9" w:rsidRDefault="000B19AB" w:rsidP="00466D2F">
      <w:pPr>
        <w:pStyle w:val="ListParagraph"/>
        <w:numPr>
          <w:ilvl w:val="0"/>
          <w:numId w:val="18"/>
        </w:numPr>
        <w:ind w:left="709" w:hanging="425"/>
        <w:jc w:val="both"/>
        <w:rPr>
          <w:sz w:val="22"/>
          <w:szCs w:val="22"/>
        </w:rPr>
      </w:pPr>
      <w:r w:rsidRPr="005626BD">
        <w:rPr>
          <w:rFonts w:cs="Arial"/>
          <w:sz w:val="22"/>
          <w:szCs w:val="22"/>
        </w:rPr>
        <w:t xml:space="preserve">By enumerating the </w:t>
      </w:r>
      <w:r w:rsidR="00114B2B" w:rsidRPr="005626BD">
        <w:rPr>
          <w:rFonts w:cs="Arial"/>
          <w:sz w:val="22"/>
          <w:szCs w:val="22"/>
        </w:rPr>
        <w:t>marginalized</w:t>
      </w:r>
      <w:r w:rsidRPr="005626BD">
        <w:rPr>
          <w:rFonts w:cs="Arial"/>
          <w:sz w:val="22"/>
          <w:szCs w:val="22"/>
        </w:rPr>
        <w:t xml:space="preserve"> groups that IMG sees as underrepresented in the judicial system it will send a clear signal that the priorities within all three components of the project have to be considered by beneficiaries of the program.</w:t>
      </w:r>
    </w:p>
    <w:p w14:paraId="336E0C0C" w14:textId="77777777" w:rsidR="004B12ED" w:rsidRPr="002837C9" w:rsidRDefault="004B12ED" w:rsidP="00300FC1">
      <w:pPr>
        <w:pStyle w:val="ListParagraph"/>
        <w:ind w:left="709"/>
        <w:jc w:val="both"/>
        <w:rPr>
          <w:sz w:val="22"/>
          <w:szCs w:val="22"/>
        </w:rPr>
      </w:pPr>
    </w:p>
    <w:p w14:paraId="1FD0E9C6" w14:textId="36F25D2A" w:rsidR="00BC2297" w:rsidRPr="002837C9" w:rsidRDefault="00092B31" w:rsidP="00466D2F">
      <w:pPr>
        <w:pStyle w:val="ListParagraph"/>
        <w:numPr>
          <w:ilvl w:val="0"/>
          <w:numId w:val="18"/>
        </w:numPr>
        <w:ind w:left="709" w:hanging="425"/>
        <w:jc w:val="both"/>
        <w:rPr>
          <w:sz w:val="22"/>
          <w:szCs w:val="22"/>
        </w:rPr>
      </w:pPr>
      <w:r w:rsidRPr="005626BD">
        <w:rPr>
          <w:rFonts w:cs="Arial"/>
          <w:sz w:val="22"/>
          <w:szCs w:val="22"/>
        </w:rPr>
        <w:t xml:space="preserve">Special attention should be given </w:t>
      </w:r>
      <w:r w:rsidR="009E7F60" w:rsidRPr="005626BD">
        <w:rPr>
          <w:rFonts w:cs="Arial"/>
          <w:sz w:val="22"/>
          <w:szCs w:val="22"/>
        </w:rPr>
        <w:t xml:space="preserve">to </w:t>
      </w:r>
      <w:r w:rsidRPr="00204693">
        <w:rPr>
          <w:rFonts w:cs="Arial"/>
          <w:sz w:val="22"/>
          <w:szCs w:val="22"/>
        </w:rPr>
        <w:t>discrim</w:t>
      </w:r>
      <w:r w:rsidRPr="002D3897">
        <w:rPr>
          <w:rFonts w:cs="Arial"/>
          <w:sz w:val="22"/>
          <w:szCs w:val="22"/>
        </w:rPr>
        <w:t>ination</w:t>
      </w:r>
      <w:r w:rsidR="00502F38" w:rsidRPr="007C7D8F">
        <w:rPr>
          <w:rFonts w:cs="Arial"/>
          <w:sz w:val="22"/>
          <w:szCs w:val="22"/>
        </w:rPr>
        <w:t xml:space="preserve"> on multiple grounds</w:t>
      </w:r>
      <w:r w:rsidR="00BE6C0E" w:rsidRPr="007C7D8F">
        <w:rPr>
          <w:rFonts w:cs="Arial"/>
          <w:sz w:val="22"/>
          <w:szCs w:val="22"/>
        </w:rPr>
        <w:t>. A</w:t>
      </w:r>
      <w:r w:rsidR="00600337" w:rsidRPr="00921570">
        <w:rPr>
          <w:rFonts w:cs="Arial"/>
          <w:sz w:val="22"/>
          <w:szCs w:val="22"/>
        </w:rPr>
        <w:t>s an example</w:t>
      </w:r>
      <w:r w:rsidR="00502F38" w:rsidRPr="002837C9">
        <w:rPr>
          <w:rFonts w:cs="Arial"/>
          <w:sz w:val="22"/>
          <w:szCs w:val="22"/>
        </w:rPr>
        <w:t>,</w:t>
      </w:r>
      <w:r w:rsidR="00600337" w:rsidRPr="002837C9">
        <w:rPr>
          <w:rFonts w:cs="Arial"/>
          <w:sz w:val="22"/>
          <w:szCs w:val="22"/>
        </w:rPr>
        <w:t xml:space="preserve"> </w:t>
      </w:r>
      <w:r w:rsidR="00502F38" w:rsidRPr="002837C9">
        <w:rPr>
          <w:rFonts w:cs="Arial"/>
          <w:sz w:val="22"/>
          <w:szCs w:val="22"/>
        </w:rPr>
        <w:t xml:space="preserve">a </w:t>
      </w:r>
      <w:r w:rsidR="00600337" w:rsidRPr="002837C9">
        <w:rPr>
          <w:rFonts w:cs="Arial"/>
          <w:sz w:val="22"/>
          <w:szCs w:val="22"/>
        </w:rPr>
        <w:t>Roma</w:t>
      </w:r>
      <w:r w:rsidR="00BE6C0E" w:rsidRPr="002837C9">
        <w:rPr>
          <w:rFonts w:cs="Arial"/>
          <w:sz w:val="22"/>
          <w:szCs w:val="22"/>
        </w:rPr>
        <w:t xml:space="preserve"> person with disability</w:t>
      </w:r>
      <w:r w:rsidR="00600337" w:rsidRPr="002837C9">
        <w:rPr>
          <w:rFonts w:cs="Arial"/>
          <w:sz w:val="22"/>
          <w:szCs w:val="22"/>
        </w:rPr>
        <w:t xml:space="preserve"> using the court administration or being a party in the court proce</w:t>
      </w:r>
      <w:r w:rsidR="00502F38" w:rsidRPr="005626BD">
        <w:rPr>
          <w:rFonts w:cs="Arial"/>
          <w:sz w:val="22"/>
          <w:szCs w:val="22"/>
        </w:rPr>
        <w:t>eding</w:t>
      </w:r>
      <w:r w:rsidR="00600337" w:rsidRPr="005626BD">
        <w:rPr>
          <w:rFonts w:cs="Arial"/>
          <w:sz w:val="22"/>
          <w:szCs w:val="22"/>
        </w:rPr>
        <w:t>s</w:t>
      </w:r>
      <w:r w:rsidR="00BE6C0E" w:rsidRPr="005626BD">
        <w:rPr>
          <w:rFonts w:cs="Arial"/>
          <w:sz w:val="22"/>
          <w:szCs w:val="22"/>
        </w:rPr>
        <w:t xml:space="preserve"> will have a greater burden while accessing the court</w:t>
      </w:r>
      <w:r w:rsidR="009E7F60" w:rsidRPr="005626BD">
        <w:rPr>
          <w:rFonts w:cs="Arial"/>
          <w:sz w:val="22"/>
          <w:szCs w:val="22"/>
        </w:rPr>
        <w:t xml:space="preserve"> and its services</w:t>
      </w:r>
      <w:r w:rsidRPr="005626BD">
        <w:rPr>
          <w:rFonts w:cs="Arial"/>
          <w:sz w:val="22"/>
          <w:szCs w:val="22"/>
        </w:rPr>
        <w:t>.</w:t>
      </w:r>
    </w:p>
    <w:p w14:paraId="2CA51A5C" w14:textId="32A1A3BE" w:rsidR="00466D2F" w:rsidRPr="002837C9" w:rsidRDefault="00466D2F" w:rsidP="00300FC1">
      <w:pPr>
        <w:jc w:val="both"/>
        <w:rPr>
          <w:sz w:val="22"/>
          <w:szCs w:val="22"/>
        </w:rPr>
      </w:pPr>
    </w:p>
    <w:p w14:paraId="54F1158F" w14:textId="4AA6029C" w:rsidR="004E460F" w:rsidRPr="002837C9" w:rsidRDefault="00466D2F" w:rsidP="00466D2F">
      <w:pPr>
        <w:pStyle w:val="ListParagraph"/>
        <w:numPr>
          <w:ilvl w:val="0"/>
          <w:numId w:val="18"/>
        </w:numPr>
        <w:ind w:left="709" w:hanging="425"/>
        <w:jc w:val="both"/>
        <w:rPr>
          <w:sz w:val="22"/>
          <w:szCs w:val="22"/>
        </w:rPr>
      </w:pPr>
      <w:r w:rsidRPr="002837C9">
        <w:rPr>
          <w:sz w:val="22"/>
          <w:szCs w:val="22"/>
        </w:rPr>
        <w:t xml:space="preserve">Capacity and sensitivity </w:t>
      </w:r>
      <w:r w:rsidR="00502F38" w:rsidRPr="002837C9">
        <w:rPr>
          <w:sz w:val="22"/>
          <w:szCs w:val="22"/>
        </w:rPr>
        <w:t>in relation to</w:t>
      </w:r>
      <w:r w:rsidRPr="002837C9">
        <w:rPr>
          <w:sz w:val="22"/>
          <w:szCs w:val="22"/>
        </w:rPr>
        <w:t xml:space="preserve"> </w:t>
      </w:r>
      <w:r w:rsidR="0045615B" w:rsidRPr="002837C9">
        <w:rPr>
          <w:sz w:val="22"/>
          <w:szCs w:val="22"/>
        </w:rPr>
        <w:t>EO should be raised</w:t>
      </w:r>
      <w:r w:rsidR="004E460F" w:rsidRPr="002837C9">
        <w:rPr>
          <w:sz w:val="22"/>
          <w:szCs w:val="22"/>
        </w:rPr>
        <w:t>:</w:t>
      </w:r>
    </w:p>
    <w:p w14:paraId="3FD4FC7F" w14:textId="175D37C3" w:rsidR="004E460F" w:rsidRPr="002837C9" w:rsidRDefault="00493C77" w:rsidP="004E460F">
      <w:pPr>
        <w:pStyle w:val="ListParagraph"/>
        <w:numPr>
          <w:ilvl w:val="1"/>
          <w:numId w:val="18"/>
        </w:numPr>
        <w:jc w:val="both"/>
        <w:rPr>
          <w:sz w:val="22"/>
          <w:szCs w:val="22"/>
        </w:rPr>
      </w:pPr>
      <w:r w:rsidRPr="002837C9">
        <w:rPr>
          <w:sz w:val="22"/>
          <w:szCs w:val="22"/>
        </w:rPr>
        <w:t>Through</w:t>
      </w:r>
      <w:r w:rsidR="00302761" w:rsidRPr="002837C9">
        <w:rPr>
          <w:sz w:val="22"/>
          <w:szCs w:val="22"/>
        </w:rPr>
        <w:t xml:space="preserve"> structured trainings</w:t>
      </w:r>
      <w:r w:rsidR="004E460F" w:rsidRPr="002837C9">
        <w:rPr>
          <w:sz w:val="22"/>
          <w:szCs w:val="22"/>
        </w:rPr>
        <w:t xml:space="preserve"> </w:t>
      </w:r>
      <w:r w:rsidR="00F5084D" w:rsidRPr="002837C9">
        <w:rPr>
          <w:sz w:val="22"/>
          <w:szCs w:val="22"/>
        </w:rPr>
        <w:t xml:space="preserve">on discrimination, affirmative action and prejudice </w:t>
      </w:r>
      <w:r w:rsidR="00502F38" w:rsidRPr="002837C9">
        <w:rPr>
          <w:sz w:val="22"/>
          <w:szCs w:val="22"/>
        </w:rPr>
        <w:t>regarding</w:t>
      </w:r>
      <w:r w:rsidR="00F5084D" w:rsidRPr="002837C9">
        <w:rPr>
          <w:sz w:val="22"/>
          <w:szCs w:val="22"/>
        </w:rPr>
        <w:t xml:space="preserve"> minorities </w:t>
      </w:r>
      <w:proofErr w:type="spellStart"/>
      <w:r w:rsidR="004E460F" w:rsidRPr="002837C9">
        <w:rPr>
          <w:sz w:val="22"/>
          <w:szCs w:val="22"/>
        </w:rPr>
        <w:t>organised</w:t>
      </w:r>
      <w:proofErr w:type="spellEnd"/>
      <w:r w:rsidR="004E460F" w:rsidRPr="002837C9">
        <w:rPr>
          <w:sz w:val="22"/>
          <w:szCs w:val="22"/>
        </w:rPr>
        <w:t xml:space="preserve"> by </w:t>
      </w:r>
      <w:r w:rsidR="00502F38" w:rsidRPr="002837C9">
        <w:rPr>
          <w:sz w:val="22"/>
          <w:szCs w:val="22"/>
        </w:rPr>
        <w:t xml:space="preserve">the </w:t>
      </w:r>
      <w:r w:rsidR="004E460F" w:rsidRPr="002837C9">
        <w:rPr>
          <w:sz w:val="22"/>
          <w:szCs w:val="22"/>
        </w:rPr>
        <w:t xml:space="preserve">JA, </w:t>
      </w:r>
      <w:r w:rsidR="00502F38" w:rsidRPr="002837C9">
        <w:rPr>
          <w:sz w:val="22"/>
          <w:szCs w:val="22"/>
        </w:rPr>
        <w:t xml:space="preserve">members of the </w:t>
      </w:r>
      <w:r w:rsidR="004E460F" w:rsidRPr="002837C9">
        <w:rPr>
          <w:sz w:val="22"/>
          <w:szCs w:val="22"/>
        </w:rPr>
        <w:t>academi</w:t>
      </w:r>
      <w:r w:rsidR="00502F38" w:rsidRPr="002837C9">
        <w:rPr>
          <w:sz w:val="22"/>
          <w:szCs w:val="22"/>
        </w:rPr>
        <w:t>a</w:t>
      </w:r>
      <w:r w:rsidR="004E460F" w:rsidRPr="002837C9">
        <w:rPr>
          <w:sz w:val="22"/>
          <w:szCs w:val="22"/>
        </w:rPr>
        <w:t xml:space="preserve"> or CSOs</w:t>
      </w:r>
      <w:r w:rsidR="003E4B9E" w:rsidRPr="002837C9">
        <w:rPr>
          <w:sz w:val="22"/>
          <w:szCs w:val="22"/>
        </w:rPr>
        <w:t>;</w:t>
      </w:r>
    </w:p>
    <w:p w14:paraId="68E75D0A" w14:textId="77777777" w:rsidR="00BC2297" w:rsidRPr="002837C9" w:rsidRDefault="00BC2297" w:rsidP="00300FC1">
      <w:pPr>
        <w:pStyle w:val="ListParagraph"/>
        <w:ind w:left="1800"/>
        <w:jc w:val="both"/>
        <w:rPr>
          <w:sz w:val="22"/>
          <w:szCs w:val="22"/>
        </w:rPr>
      </w:pPr>
    </w:p>
    <w:p w14:paraId="0EE93EB9" w14:textId="6693FB2C" w:rsidR="004E460F" w:rsidRPr="002837C9" w:rsidRDefault="00DD7CFB" w:rsidP="00493C77">
      <w:pPr>
        <w:pStyle w:val="Text1"/>
        <w:numPr>
          <w:ilvl w:val="1"/>
          <w:numId w:val="18"/>
        </w:numPr>
        <w:spacing w:after="120"/>
        <w:rPr>
          <w:rFonts w:ascii="Cambria" w:hAnsi="Cambria"/>
          <w:sz w:val="22"/>
          <w:szCs w:val="22"/>
          <w:lang w:val="en-US"/>
        </w:rPr>
      </w:pPr>
      <w:r w:rsidRPr="002837C9">
        <w:rPr>
          <w:rFonts w:ascii="Cambria" w:hAnsi="Cambria" w:cs="Arial"/>
          <w:sz w:val="22"/>
          <w:szCs w:val="22"/>
          <w:lang w:val="en-US"/>
        </w:rPr>
        <w:lastRenderedPageBreak/>
        <w:t>T</w:t>
      </w:r>
      <w:r w:rsidR="00986D29" w:rsidRPr="002837C9">
        <w:rPr>
          <w:rFonts w:ascii="Cambria" w:hAnsi="Cambria" w:cs="Arial"/>
          <w:sz w:val="22"/>
          <w:szCs w:val="22"/>
          <w:lang w:val="en-US"/>
        </w:rPr>
        <w:t>hrough t</w:t>
      </w:r>
      <w:r w:rsidRPr="002837C9">
        <w:rPr>
          <w:rFonts w:ascii="Cambria" w:hAnsi="Cambria" w:cs="Arial"/>
          <w:sz w:val="22"/>
          <w:szCs w:val="22"/>
          <w:lang w:val="en-US"/>
        </w:rPr>
        <w:t>raining</w:t>
      </w:r>
      <w:r w:rsidR="00986D29" w:rsidRPr="002837C9">
        <w:rPr>
          <w:rFonts w:ascii="Cambria" w:hAnsi="Cambria" w:cs="Arial"/>
          <w:sz w:val="22"/>
          <w:szCs w:val="22"/>
          <w:lang w:val="en-US"/>
        </w:rPr>
        <w:t>s</w:t>
      </w:r>
      <w:r w:rsidRPr="002837C9">
        <w:rPr>
          <w:rFonts w:ascii="Cambria" w:hAnsi="Cambria" w:cs="Arial"/>
          <w:sz w:val="22"/>
          <w:szCs w:val="22"/>
          <w:lang w:val="en-US"/>
        </w:rPr>
        <w:t xml:space="preserve"> </w:t>
      </w:r>
      <w:proofErr w:type="spellStart"/>
      <w:r w:rsidR="00493C77" w:rsidRPr="002837C9">
        <w:rPr>
          <w:rFonts w:ascii="Cambria" w:hAnsi="Cambria" w:cs="Arial"/>
          <w:sz w:val="22"/>
          <w:szCs w:val="22"/>
          <w:lang w:val="en-US"/>
        </w:rPr>
        <w:t>organised</w:t>
      </w:r>
      <w:proofErr w:type="spellEnd"/>
      <w:r w:rsidR="00493C77" w:rsidRPr="002837C9">
        <w:rPr>
          <w:rFonts w:ascii="Cambria" w:hAnsi="Cambria" w:cs="Arial"/>
          <w:sz w:val="22"/>
          <w:szCs w:val="22"/>
          <w:lang w:val="en-US"/>
        </w:rPr>
        <w:t xml:space="preserve"> for </w:t>
      </w:r>
      <w:r w:rsidRPr="002837C9">
        <w:rPr>
          <w:rFonts w:ascii="Cambria" w:hAnsi="Cambria" w:cs="Arial"/>
          <w:sz w:val="22"/>
          <w:szCs w:val="22"/>
          <w:lang w:val="en-US"/>
        </w:rPr>
        <w:t>court personnel, judges, court guards, future service for witness/victim support etc.</w:t>
      </w:r>
      <w:r w:rsidR="003E4B9E" w:rsidRPr="002837C9">
        <w:rPr>
          <w:rFonts w:ascii="Cambria" w:hAnsi="Cambria" w:cs="Arial"/>
          <w:sz w:val="22"/>
          <w:szCs w:val="22"/>
          <w:lang w:val="en-US"/>
        </w:rPr>
        <w:t xml:space="preserve"> </w:t>
      </w:r>
      <w:r w:rsidR="00502F38" w:rsidRPr="002837C9">
        <w:rPr>
          <w:rFonts w:ascii="Cambria" w:hAnsi="Cambria"/>
          <w:sz w:val="22"/>
          <w:szCs w:val="22"/>
          <w:lang w:val="en-US"/>
        </w:rPr>
        <w:t>C</w:t>
      </w:r>
      <w:r w:rsidR="004E460F" w:rsidRPr="002837C9">
        <w:rPr>
          <w:rFonts w:ascii="Cambria" w:hAnsi="Cambria"/>
          <w:sz w:val="22"/>
          <w:szCs w:val="22"/>
          <w:lang w:val="en-US"/>
        </w:rPr>
        <w:t>ertificates should be issued</w:t>
      </w:r>
      <w:r w:rsidR="00502F38" w:rsidRPr="002837C9">
        <w:rPr>
          <w:rFonts w:ascii="Cambria" w:hAnsi="Cambria"/>
          <w:sz w:val="22"/>
          <w:szCs w:val="22"/>
          <w:lang w:val="en-US"/>
        </w:rPr>
        <w:t xml:space="preserve"> upon completion of these courses</w:t>
      </w:r>
      <w:r w:rsidR="003E4B9E" w:rsidRPr="002837C9">
        <w:rPr>
          <w:rFonts w:ascii="Cambria" w:hAnsi="Cambria"/>
          <w:sz w:val="22"/>
          <w:szCs w:val="22"/>
          <w:lang w:val="en-US"/>
        </w:rPr>
        <w:t>;</w:t>
      </w:r>
    </w:p>
    <w:p w14:paraId="2517FCE0" w14:textId="5617BCD8" w:rsidR="00F5084D" w:rsidRPr="002837C9" w:rsidRDefault="00986D29" w:rsidP="00493C77">
      <w:pPr>
        <w:pStyle w:val="Text1"/>
        <w:numPr>
          <w:ilvl w:val="1"/>
          <w:numId w:val="18"/>
        </w:numPr>
        <w:spacing w:after="120"/>
        <w:rPr>
          <w:rFonts w:ascii="Cambria" w:hAnsi="Cambria"/>
          <w:sz w:val="22"/>
          <w:szCs w:val="22"/>
          <w:lang w:val="en-US"/>
        </w:rPr>
      </w:pPr>
      <w:r w:rsidRPr="002837C9">
        <w:rPr>
          <w:rFonts w:ascii="Cambria" w:hAnsi="Cambria" w:cs="Arial"/>
          <w:sz w:val="22"/>
          <w:szCs w:val="22"/>
          <w:lang w:val="en-US"/>
        </w:rPr>
        <w:t xml:space="preserve">Through specific trainings </w:t>
      </w:r>
      <w:proofErr w:type="spellStart"/>
      <w:r w:rsidR="00F5084D" w:rsidRPr="002837C9">
        <w:rPr>
          <w:rFonts w:ascii="Cambria" w:hAnsi="Cambria" w:cs="Arial"/>
          <w:sz w:val="22"/>
          <w:szCs w:val="22"/>
          <w:lang w:val="en-US"/>
        </w:rPr>
        <w:t>organised</w:t>
      </w:r>
      <w:proofErr w:type="spellEnd"/>
      <w:r w:rsidR="00F5084D" w:rsidRPr="002837C9">
        <w:rPr>
          <w:rFonts w:ascii="Cambria" w:hAnsi="Cambria" w:cs="Arial"/>
          <w:sz w:val="22"/>
          <w:szCs w:val="22"/>
          <w:lang w:val="en-US"/>
        </w:rPr>
        <w:t xml:space="preserve"> with personnel working on counters </w:t>
      </w:r>
      <w:r w:rsidR="00502F38" w:rsidRPr="002837C9">
        <w:rPr>
          <w:rFonts w:ascii="Cambria" w:hAnsi="Cambria" w:cs="Arial"/>
          <w:sz w:val="22"/>
          <w:szCs w:val="22"/>
          <w:lang w:val="en-US"/>
        </w:rPr>
        <w:t>and having</w:t>
      </w:r>
      <w:r w:rsidR="00F5084D" w:rsidRPr="002837C9">
        <w:rPr>
          <w:rFonts w:ascii="Cambria" w:hAnsi="Cambria" w:cs="Arial"/>
          <w:sz w:val="22"/>
          <w:szCs w:val="22"/>
          <w:lang w:val="en-US"/>
        </w:rPr>
        <w:t xml:space="preserve"> direct contact with citizens</w:t>
      </w:r>
      <w:r w:rsidRPr="002837C9">
        <w:rPr>
          <w:rFonts w:ascii="Cambria" w:hAnsi="Cambria" w:cs="Arial"/>
          <w:sz w:val="22"/>
          <w:szCs w:val="22"/>
          <w:lang w:val="en-US"/>
        </w:rPr>
        <w:t>;</w:t>
      </w:r>
    </w:p>
    <w:p w14:paraId="244CE3A9" w14:textId="6044D818" w:rsidR="003E4B9E" w:rsidRPr="002837C9" w:rsidRDefault="00493C77" w:rsidP="003E4B9E">
      <w:pPr>
        <w:pStyle w:val="ListParagraph"/>
        <w:numPr>
          <w:ilvl w:val="1"/>
          <w:numId w:val="18"/>
        </w:numPr>
        <w:jc w:val="both"/>
        <w:rPr>
          <w:sz w:val="22"/>
          <w:szCs w:val="22"/>
        </w:rPr>
      </w:pPr>
      <w:r w:rsidRPr="002837C9">
        <w:rPr>
          <w:sz w:val="22"/>
          <w:szCs w:val="22"/>
        </w:rPr>
        <w:t xml:space="preserve">By </w:t>
      </w:r>
      <w:r w:rsidR="00302761" w:rsidRPr="002837C9">
        <w:rPr>
          <w:sz w:val="22"/>
          <w:szCs w:val="22"/>
        </w:rPr>
        <w:t xml:space="preserve">forming voluntary groups of judges and court staff dedicated to certain topics (support to </w:t>
      </w:r>
      <w:r w:rsidR="00502F38" w:rsidRPr="002837C9">
        <w:rPr>
          <w:sz w:val="22"/>
          <w:szCs w:val="22"/>
        </w:rPr>
        <w:t xml:space="preserve">the </w:t>
      </w:r>
      <w:r w:rsidR="00302761" w:rsidRPr="002837C9">
        <w:rPr>
          <w:sz w:val="22"/>
          <w:szCs w:val="22"/>
        </w:rPr>
        <w:t xml:space="preserve">Roma, support to </w:t>
      </w:r>
      <w:r w:rsidR="00502F38" w:rsidRPr="002837C9">
        <w:rPr>
          <w:sz w:val="22"/>
          <w:szCs w:val="22"/>
        </w:rPr>
        <w:t>persons</w:t>
      </w:r>
      <w:r w:rsidR="00302761" w:rsidRPr="002837C9">
        <w:rPr>
          <w:sz w:val="22"/>
          <w:szCs w:val="22"/>
        </w:rPr>
        <w:t xml:space="preserve"> with disabilit</w:t>
      </w:r>
      <w:r w:rsidR="00502F38" w:rsidRPr="002837C9">
        <w:rPr>
          <w:sz w:val="22"/>
          <w:szCs w:val="22"/>
        </w:rPr>
        <w:t>ies</w:t>
      </w:r>
      <w:r w:rsidR="00302761" w:rsidRPr="002837C9">
        <w:rPr>
          <w:sz w:val="22"/>
          <w:szCs w:val="22"/>
        </w:rPr>
        <w:t xml:space="preserve"> etc</w:t>
      </w:r>
      <w:r w:rsidR="00A54691" w:rsidRPr="002837C9">
        <w:rPr>
          <w:sz w:val="22"/>
          <w:szCs w:val="22"/>
        </w:rPr>
        <w:t>.</w:t>
      </w:r>
      <w:r w:rsidR="00302761" w:rsidRPr="002837C9">
        <w:rPr>
          <w:sz w:val="22"/>
          <w:szCs w:val="22"/>
        </w:rPr>
        <w:t>)</w:t>
      </w:r>
      <w:r w:rsidR="00466D2F" w:rsidRPr="002837C9">
        <w:rPr>
          <w:sz w:val="22"/>
          <w:szCs w:val="22"/>
        </w:rPr>
        <w:t>.</w:t>
      </w:r>
    </w:p>
    <w:p w14:paraId="34C68C68" w14:textId="77777777" w:rsidR="00F5084D" w:rsidRPr="002837C9" w:rsidRDefault="00F5084D" w:rsidP="00414EFB">
      <w:pPr>
        <w:pStyle w:val="ListParagraph"/>
        <w:ind w:left="1800"/>
        <w:jc w:val="both"/>
        <w:rPr>
          <w:sz w:val="22"/>
          <w:szCs w:val="22"/>
        </w:rPr>
      </w:pPr>
    </w:p>
    <w:p w14:paraId="2C490058" w14:textId="13C859CB" w:rsidR="00D87843" w:rsidRPr="002837C9" w:rsidRDefault="0063643A" w:rsidP="00466D2F">
      <w:pPr>
        <w:pStyle w:val="Text1"/>
        <w:numPr>
          <w:ilvl w:val="0"/>
          <w:numId w:val="20"/>
        </w:numPr>
        <w:spacing w:after="120"/>
        <w:ind w:hanging="436"/>
        <w:rPr>
          <w:rFonts w:ascii="Cambria" w:hAnsi="Cambria" w:cs="Arial"/>
          <w:sz w:val="22"/>
          <w:szCs w:val="22"/>
          <w:lang w:val="en-US"/>
        </w:rPr>
      </w:pPr>
      <w:r w:rsidRPr="002837C9">
        <w:rPr>
          <w:rFonts w:ascii="Cambria" w:hAnsi="Cambria" w:cs="Arial"/>
          <w:sz w:val="22"/>
          <w:szCs w:val="22"/>
          <w:lang w:val="en-US"/>
        </w:rPr>
        <w:t>Promot</w:t>
      </w:r>
      <w:r w:rsidR="00EE7E23" w:rsidRPr="002837C9">
        <w:rPr>
          <w:rFonts w:ascii="Cambria" w:hAnsi="Cambria" w:cs="Arial"/>
          <w:sz w:val="22"/>
          <w:szCs w:val="22"/>
          <w:lang w:val="en-US"/>
        </w:rPr>
        <w:t>e</w:t>
      </w:r>
      <w:r w:rsidR="00D87843" w:rsidRPr="002837C9">
        <w:rPr>
          <w:rFonts w:ascii="Cambria" w:hAnsi="Cambria" w:cs="Arial"/>
          <w:sz w:val="22"/>
          <w:szCs w:val="22"/>
          <w:lang w:val="en-US"/>
        </w:rPr>
        <w:t xml:space="preserve"> cross-</w:t>
      </w:r>
      <w:r w:rsidR="00A54691" w:rsidRPr="002837C9">
        <w:rPr>
          <w:rFonts w:ascii="Cambria" w:hAnsi="Cambria" w:cs="Arial"/>
          <w:sz w:val="22"/>
          <w:szCs w:val="22"/>
          <w:lang w:val="en-US"/>
        </w:rPr>
        <w:t>sectorial</w:t>
      </w:r>
      <w:r w:rsidR="00D87843" w:rsidRPr="002837C9">
        <w:rPr>
          <w:rFonts w:ascii="Cambria" w:hAnsi="Cambria" w:cs="Arial"/>
          <w:sz w:val="22"/>
          <w:szCs w:val="22"/>
          <w:lang w:val="en-US"/>
        </w:rPr>
        <w:t xml:space="preserve"> cooperation</w:t>
      </w:r>
      <w:r w:rsidR="000332F0" w:rsidRPr="002837C9">
        <w:rPr>
          <w:rFonts w:ascii="Cambria" w:hAnsi="Cambria" w:cs="Arial"/>
          <w:sz w:val="22"/>
          <w:szCs w:val="22"/>
          <w:lang w:val="en-US"/>
        </w:rPr>
        <w:t xml:space="preserve"> </w:t>
      </w:r>
      <w:r w:rsidR="006B36D7" w:rsidRPr="002837C9">
        <w:rPr>
          <w:rFonts w:ascii="Cambria" w:hAnsi="Cambria" w:cs="Arial"/>
          <w:sz w:val="22"/>
          <w:szCs w:val="22"/>
          <w:lang w:val="en-US"/>
        </w:rPr>
        <w:t xml:space="preserve">related to EO </w:t>
      </w:r>
      <w:r w:rsidR="000332F0" w:rsidRPr="002837C9">
        <w:rPr>
          <w:rFonts w:ascii="Cambria" w:hAnsi="Cambria" w:cs="Arial"/>
          <w:sz w:val="22"/>
          <w:szCs w:val="22"/>
          <w:lang w:val="en-US"/>
        </w:rPr>
        <w:t>in all areas between stakeholders (</w:t>
      </w:r>
      <w:proofErr w:type="spellStart"/>
      <w:r w:rsidR="000332F0" w:rsidRPr="002837C9">
        <w:rPr>
          <w:rFonts w:ascii="Cambria" w:hAnsi="Cambria" w:cs="Arial"/>
          <w:sz w:val="22"/>
          <w:szCs w:val="22"/>
          <w:lang w:val="en-US"/>
        </w:rPr>
        <w:t>MoJ</w:t>
      </w:r>
      <w:proofErr w:type="spellEnd"/>
      <w:r w:rsidR="000332F0" w:rsidRPr="002837C9">
        <w:rPr>
          <w:rFonts w:ascii="Cambria" w:hAnsi="Cambria" w:cs="Arial"/>
          <w:sz w:val="22"/>
          <w:szCs w:val="22"/>
          <w:lang w:val="en-US"/>
        </w:rPr>
        <w:t xml:space="preserve">, JA, HJC, courts, </w:t>
      </w:r>
      <w:r w:rsidR="00645F1A" w:rsidRPr="002837C9">
        <w:rPr>
          <w:rFonts w:ascii="Cambria" w:hAnsi="Cambria" w:cs="Arial"/>
          <w:sz w:val="22"/>
          <w:szCs w:val="22"/>
          <w:lang w:val="en-US"/>
        </w:rPr>
        <w:t>n</w:t>
      </w:r>
      <w:r w:rsidR="000332F0" w:rsidRPr="002837C9">
        <w:rPr>
          <w:rFonts w:ascii="Cambria" w:hAnsi="Cambria" w:cs="Arial"/>
          <w:sz w:val="22"/>
          <w:szCs w:val="22"/>
          <w:lang w:val="en-US"/>
        </w:rPr>
        <w:t xml:space="preserve">ational </w:t>
      </w:r>
      <w:r w:rsidR="00645F1A" w:rsidRPr="002837C9">
        <w:rPr>
          <w:rFonts w:ascii="Cambria" w:hAnsi="Cambria" w:cs="Arial"/>
          <w:sz w:val="22"/>
          <w:szCs w:val="22"/>
          <w:lang w:val="en-US"/>
        </w:rPr>
        <w:t>m</w:t>
      </w:r>
      <w:r w:rsidR="000332F0" w:rsidRPr="002837C9">
        <w:rPr>
          <w:rFonts w:ascii="Cambria" w:hAnsi="Cambria" w:cs="Arial"/>
          <w:sz w:val="22"/>
          <w:szCs w:val="22"/>
          <w:lang w:val="en-US"/>
        </w:rPr>
        <w:t xml:space="preserve">inority </w:t>
      </w:r>
      <w:r w:rsidR="00645F1A" w:rsidRPr="002837C9">
        <w:rPr>
          <w:rFonts w:ascii="Cambria" w:hAnsi="Cambria" w:cs="Arial"/>
          <w:sz w:val="22"/>
          <w:szCs w:val="22"/>
          <w:lang w:val="en-US"/>
        </w:rPr>
        <w:t>c</w:t>
      </w:r>
      <w:r w:rsidR="000332F0" w:rsidRPr="002837C9">
        <w:rPr>
          <w:rFonts w:ascii="Cambria" w:hAnsi="Cambria" w:cs="Arial"/>
          <w:sz w:val="22"/>
          <w:szCs w:val="22"/>
          <w:lang w:val="en-US"/>
        </w:rPr>
        <w:t xml:space="preserve">ouncils, independent institutions such as </w:t>
      </w:r>
      <w:r w:rsidR="00645F1A" w:rsidRPr="002837C9">
        <w:rPr>
          <w:rFonts w:ascii="Cambria" w:hAnsi="Cambria" w:cs="Arial"/>
          <w:sz w:val="22"/>
          <w:szCs w:val="22"/>
          <w:lang w:val="en-US"/>
        </w:rPr>
        <w:t xml:space="preserve">the </w:t>
      </w:r>
      <w:r w:rsidR="000332F0" w:rsidRPr="002837C9">
        <w:rPr>
          <w:rFonts w:ascii="Cambria" w:hAnsi="Cambria" w:cs="Arial"/>
          <w:sz w:val="22"/>
          <w:szCs w:val="22"/>
          <w:lang w:val="en-US"/>
        </w:rPr>
        <w:t xml:space="preserve">Ombudsperson and </w:t>
      </w:r>
      <w:r w:rsidR="00645F1A" w:rsidRPr="002837C9">
        <w:rPr>
          <w:rFonts w:ascii="Cambria" w:hAnsi="Cambria" w:cs="Arial"/>
          <w:sz w:val="22"/>
          <w:szCs w:val="22"/>
          <w:lang w:val="en-US"/>
        </w:rPr>
        <w:t xml:space="preserve">the </w:t>
      </w:r>
      <w:r w:rsidR="000332F0" w:rsidRPr="002837C9">
        <w:rPr>
          <w:rFonts w:ascii="Cambria" w:hAnsi="Cambria" w:cs="Arial"/>
          <w:sz w:val="22"/>
          <w:szCs w:val="22"/>
          <w:lang w:val="en-US"/>
        </w:rPr>
        <w:t xml:space="preserve">Commissioner for Equality, Unit for Gender Equality, Juvenile Justice Council, SIPRU, CSOs, </w:t>
      </w:r>
      <w:r w:rsidR="00645F1A" w:rsidRPr="002837C9">
        <w:rPr>
          <w:rFonts w:ascii="Cambria" w:hAnsi="Cambria" w:cs="Arial"/>
          <w:sz w:val="22"/>
          <w:szCs w:val="22"/>
          <w:lang w:val="en-US"/>
        </w:rPr>
        <w:t xml:space="preserve">the </w:t>
      </w:r>
      <w:r w:rsidR="000332F0" w:rsidRPr="002837C9">
        <w:rPr>
          <w:rFonts w:ascii="Cambria" w:hAnsi="Cambria" w:cs="Arial"/>
          <w:sz w:val="22"/>
          <w:szCs w:val="22"/>
          <w:lang w:val="en-US"/>
        </w:rPr>
        <w:t xml:space="preserve">media, </w:t>
      </w:r>
      <w:r w:rsidR="00645F1A" w:rsidRPr="002837C9">
        <w:rPr>
          <w:rFonts w:ascii="Cambria" w:hAnsi="Cambria" w:cs="Arial"/>
          <w:sz w:val="22"/>
          <w:szCs w:val="22"/>
          <w:lang w:val="en-US"/>
        </w:rPr>
        <w:t xml:space="preserve">the </w:t>
      </w:r>
      <w:r w:rsidR="000332F0" w:rsidRPr="002837C9">
        <w:rPr>
          <w:rFonts w:ascii="Cambria" w:hAnsi="Cambria" w:cs="Arial"/>
          <w:sz w:val="22"/>
          <w:szCs w:val="22"/>
          <w:lang w:val="en-US"/>
        </w:rPr>
        <w:t>general public</w:t>
      </w:r>
      <w:r w:rsidR="00CF0C87" w:rsidRPr="002837C9">
        <w:rPr>
          <w:rFonts w:ascii="Cambria" w:hAnsi="Cambria" w:cs="Arial"/>
          <w:sz w:val="22"/>
          <w:szCs w:val="22"/>
          <w:lang w:val="en-US"/>
        </w:rPr>
        <w:t>,</w:t>
      </w:r>
      <w:r w:rsidR="000332F0" w:rsidRPr="002837C9">
        <w:rPr>
          <w:rFonts w:ascii="Cambria" w:hAnsi="Cambria" w:cs="Arial"/>
          <w:sz w:val="22"/>
          <w:szCs w:val="22"/>
          <w:lang w:val="en-US"/>
        </w:rPr>
        <w:t xml:space="preserve"> </w:t>
      </w:r>
      <w:r w:rsidR="00CF0C87" w:rsidRPr="002837C9">
        <w:rPr>
          <w:rFonts w:ascii="Cambria" w:hAnsi="Cambria" w:cs="Arial"/>
          <w:sz w:val="22"/>
          <w:szCs w:val="22"/>
          <w:lang w:val="en-US"/>
        </w:rPr>
        <w:t>etc.</w:t>
      </w:r>
      <w:r w:rsidR="000332F0" w:rsidRPr="002837C9">
        <w:rPr>
          <w:rFonts w:ascii="Cambria" w:hAnsi="Cambria" w:cs="Arial"/>
          <w:sz w:val="22"/>
          <w:szCs w:val="22"/>
          <w:lang w:val="en-US"/>
        </w:rPr>
        <w:t>)</w:t>
      </w:r>
      <w:r w:rsidRPr="002837C9">
        <w:rPr>
          <w:rFonts w:ascii="Cambria" w:hAnsi="Cambria" w:cs="Arial"/>
          <w:sz w:val="22"/>
          <w:szCs w:val="22"/>
          <w:lang w:val="en-US"/>
        </w:rPr>
        <w:t>.</w:t>
      </w:r>
    </w:p>
    <w:p w14:paraId="079EF44F" w14:textId="7DDDB77C" w:rsidR="0010337F" w:rsidRPr="002837C9" w:rsidRDefault="0010337F" w:rsidP="00466D2F">
      <w:pPr>
        <w:pStyle w:val="Text1"/>
        <w:numPr>
          <w:ilvl w:val="0"/>
          <w:numId w:val="20"/>
        </w:numPr>
        <w:spacing w:after="120"/>
        <w:ind w:hanging="436"/>
        <w:rPr>
          <w:rFonts w:ascii="Cambria" w:hAnsi="Cambria" w:cs="Arial"/>
          <w:sz w:val="22"/>
          <w:szCs w:val="22"/>
          <w:lang w:val="en-US"/>
        </w:rPr>
      </w:pPr>
      <w:r w:rsidRPr="002837C9">
        <w:rPr>
          <w:rFonts w:ascii="Cambria" w:hAnsi="Cambria" w:cs="Arial"/>
          <w:sz w:val="22"/>
          <w:szCs w:val="22"/>
          <w:lang w:val="en-US"/>
        </w:rPr>
        <w:t xml:space="preserve">Complaint procedures, manuals and forms </w:t>
      </w:r>
      <w:r w:rsidR="00645F1A" w:rsidRPr="002837C9">
        <w:rPr>
          <w:rFonts w:ascii="Cambria" w:hAnsi="Cambria" w:cs="Arial"/>
          <w:sz w:val="22"/>
          <w:szCs w:val="22"/>
          <w:lang w:val="en-US"/>
        </w:rPr>
        <w:t>for</w:t>
      </w:r>
      <w:r w:rsidRPr="002837C9">
        <w:rPr>
          <w:rFonts w:ascii="Cambria" w:hAnsi="Cambria" w:cs="Arial"/>
          <w:sz w:val="22"/>
          <w:szCs w:val="22"/>
          <w:lang w:val="en-US"/>
        </w:rPr>
        <w:t xml:space="preserve"> cases of EO violation should be clearly defined and </w:t>
      </w:r>
      <w:proofErr w:type="spellStart"/>
      <w:r w:rsidRPr="002837C9">
        <w:rPr>
          <w:rFonts w:ascii="Cambria" w:hAnsi="Cambria" w:cs="Arial"/>
          <w:sz w:val="22"/>
          <w:szCs w:val="22"/>
          <w:lang w:val="en-US"/>
        </w:rPr>
        <w:t>publicised</w:t>
      </w:r>
      <w:proofErr w:type="spellEnd"/>
      <w:r w:rsidRPr="002837C9">
        <w:rPr>
          <w:rFonts w:ascii="Cambria" w:hAnsi="Cambria" w:cs="Arial"/>
          <w:sz w:val="22"/>
          <w:szCs w:val="22"/>
          <w:lang w:val="en-US"/>
        </w:rPr>
        <w:t xml:space="preserve"> to </w:t>
      </w:r>
      <w:r w:rsidR="00645F1A" w:rsidRPr="002837C9">
        <w:rPr>
          <w:rFonts w:ascii="Cambria" w:hAnsi="Cambria" w:cs="Arial"/>
          <w:sz w:val="22"/>
          <w:szCs w:val="22"/>
          <w:lang w:val="en-US"/>
        </w:rPr>
        <w:t xml:space="preserve">the </w:t>
      </w:r>
      <w:r w:rsidRPr="002837C9">
        <w:rPr>
          <w:rFonts w:ascii="Cambria" w:hAnsi="Cambria" w:cs="Arial"/>
          <w:sz w:val="22"/>
          <w:szCs w:val="22"/>
          <w:lang w:val="en-US"/>
        </w:rPr>
        <w:t xml:space="preserve">general public and </w:t>
      </w:r>
      <w:proofErr w:type="spellStart"/>
      <w:r w:rsidRPr="002837C9">
        <w:rPr>
          <w:rFonts w:ascii="Cambria" w:hAnsi="Cambria" w:cs="Arial"/>
          <w:sz w:val="22"/>
          <w:szCs w:val="22"/>
          <w:lang w:val="en-US"/>
        </w:rPr>
        <w:t>marginalised</w:t>
      </w:r>
      <w:proofErr w:type="spellEnd"/>
      <w:r w:rsidRPr="002837C9">
        <w:rPr>
          <w:rFonts w:ascii="Cambria" w:hAnsi="Cambria" w:cs="Arial"/>
          <w:sz w:val="22"/>
          <w:szCs w:val="22"/>
          <w:lang w:val="en-US"/>
        </w:rPr>
        <w:t xml:space="preserve"> groups</w:t>
      </w:r>
      <w:r w:rsidR="00645F1A" w:rsidRPr="002837C9">
        <w:rPr>
          <w:rFonts w:ascii="Cambria" w:hAnsi="Cambria" w:cs="Arial"/>
          <w:sz w:val="22"/>
          <w:szCs w:val="22"/>
          <w:lang w:val="en-US"/>
        </w:rPr>
        <w:t>,</w:t>
      </w:r>
      <w:r w:rsidR="002721A7" w:rsidRPr="002837C9">
        <w:rPr>
          <w:rFonts w:ascii="Cambria" w:hAnsi="Cambria" w:cs="Arial"/>
          <w:sz w:val="22"/>
          <w:szCs w:val="22"/>
          <w:lang w:val="en-US"/>
        </w:rPr>
        <w:t xml:space="preserve"> </w:t>
      </w:r>
      <w:r w:rsidR="00645F1A" w:rsidRPr="002837C9">
        <w:rPr>
          <w:rFonts w:ascii="Cambria" w:hAnsi="Cambria" w:cs="Arial"/>
          <w:sz w:val="22"/>
          <w:szCs w:val="22"/>
          <w:lang w:val="en-US"/>
        </w:rPr>
        <w:t>also</w:t>
      </w:r>
      <w:r w:rsidR="002721A7" w:rsidRPr="002837C9">
        <w:rPr>
          <w:rFonts w:ascii="Cambria" w:hAnsi="Cambria" w:cs="Arial"/>
          <w:sz w:val="22"/>
          <w:szCs w:val="22"/>
          <w:lang w:val="en-US"/>
        </w:rPr>
        <w:t xml:space="preserve"> in minority languages.</w:t>
      </w:r>
      <w:r w:rsidR="00A21AF1" w:rsidRPr="002837C9">
        <w:rPr>
          <w:rFonts w:ascii="Cambria" w:hAnsi="Cambria" w:cs="Arial"/>
          <w:sz w:val="22"/>
          <w:szCs w:val="22"/>
          <w:lang w:val="en-US"/>
        </w:rPr>
        <w:t xml:space="preserve"> Th</w:t>
      </w:r>
      <w:r w:rsidR="00645F1A" w:rsidRPr="002837C9">
        <w:rPr>
          <w:rFonts w:ascii="Cambria" w:hAnsi="Cambria" w:cs="Arial"/>
          <w:sz w:val="22"/>
          <w:szCs w:val="22"/>
          <w:lang w:val="en-US"/>
        </w:rPr>
        <w:t>ese</w:t>
      </w:r>
      <w:r w:rsidR="00A21AF1" w:rsidRPr="002837C9">
        <w:rPr>
          <w:rFonts w:ascii="Cambria" w:hAnsi="Cambria" w:cs="Arial"/>
          <w:sz w:val="22"/>
          <w:szCs w:val="22"/>
          <w:lang w:val="en-US"/>
        </w:rPr>
        <w:t xml:space="preserve"> sh</w:t>
      </w:r>
      <w:r w:rsidR="000A4058" w:rsidRPr="002837C9">
        <w:rPr>
          <w:rFonts w:ascii="Cambria" w:hAnsi="Cambria" w:cs="Arial"/>
          <w:sz w:val="22"/>
          <w:szCs w:val="22"/>
          <w:lang w:val="en-US"/>
        </w:rPr>
        <w:t>ould be also available online.</w:t>
      </w:r>
    </w:p>
    <w:p w14:paraId="77715CC7" w14:textId="3E4504DD" w:rsidR="00664ADD" w:rsidRPr="002837C9" w:rsidRDefault="006B3531" w:rsidP="00664ADD">
      <w:pPr>
        <w:pStyle w:val="Text1"/>
        <w:numPr>
          <w:ilvl w:val="0"/>
          <w:numId w:val="20"/>
        </w:numPr>
        <w:spacing w:after="120"/>
        <w:rPr>
          <w:rFonts w:ascii="Cambria" w:hAnsi="Cambria" w:cs="Arial"/>
          <w:sz w:val="22"/>
          <w:szCs w:val="22"/>
          <w:lang w:val="en-US"/>
        </w:rPr>
      </w:pPr>
      <w:r w:rsidRPr="002837C9">
        <w:rPr>
          <w:rFonts w:ascii="Cambria" w:hAnsi="Cambria" w:cs="Arial"/>
          <w:sz w:val="22"/>
          <w:szCs w:val="22"/>
          <w:lang w:val="en-US"/>
        </w:rPr>
        <w:t xml:space="preserve">Provide comprehensive research on EO – </w:t>
      </w:r>
      <w:r w:rsidR="00EE7E23" w:rsidRPr="002837C9">
        <w:rPr>
          <w:rFonts w:ascii="Cambria" w:hAnsi="Cambria" w:cs="Arial"/>
          <w:sz w:val="22"/>
          <w:szCs w:val="22"/>
          <w:lang w:val="en-US"/>
        </w:rPr>
        <w:t xml:space="preserve">including </w:t>
      </w:r>
      <w:r w:rsidRPr="002837C9">
        <w:rPr>
          <w:rFonts w:ascii="Cambria" w:hAnsi="Cambria" w:cs="Arial"/>
          <w:sz w:val="22"/>
          <w:szCs w:val="22"/>
          <w:lang w:val="en-US"/>
        </w:rPr>
        <w:t>best practice from the region and EU countries.</w:t>
      </w:r>
    </w:p>
    <w:p w14:paraId="53013A99" w14:textId="1A736F46" w:rsidR="00664ADD" w:rsidRPr="002837C9" w:rsidRDefault="00664ADD" w:rsidP="00664ADD">
      <w:pPr>
        <w:pStyle w:val="Text1"/>
        <w:numPr>
          <w:ilvl w:val="0"/>
          <w:numId w:val="20"/>
        </w:numPr>
        <w:spacing w:after="120"/>
        <w:rPr>
          <w:rFonts w:ascii="Cambria" w:hAnsi="Cambria" w:cs="Arial"/>
          <w:sz w:val="22"/>
          <w:szCs w:val="22"/>
          <w:lang w:val="en-US"/>
        </w:rPr>
      </w:pPr>
      <w:r w:rsidRPr="002837C9">
        <w:rPr>
          <w:rFonts w:ascii="Cambria" w:hAnsi="Cambria" w:cs="Arial"/>
          <w:sz w:val="22"/>
          <w:szCs w:val="22"/>
          <w:lang w:val="en-US"/>
        </w:rPr>
        <w:t xml:space="preserve">Provide possible exchange </w:t>
      </w:r>
      <w:r w:rsidR="00EE7E23" w:rsidRPr="002837C9">
        <w:rPr>
          <w:rFonts w:ascii="Cambria" w:hAnsi="Cambria" w:cs="Arial"/>
          <w:sz w:val="22"/>
          <w:szCs w:val="22"/>
          <w:lang w:val="en-US"/>
        </w:rPr>
        <w:t>–</w:t>
      </w:r>
      <w:r w:rsidRPr="002837C9">
        <w:rPr>
          <w:rFonts w:ascii="Cambria" w:hAnsi="Cambria" w:cs="Arial"/>
          <w:sz w:val="22"/>
          <w:szCs w:val="22"/>
          <w:lang w:val="en-US"/>
        </w:rPr>
        <w:t xml:space="preserve"> study visits for court personnel, judges</w:t>
      </w:r>
      <w:r w:rsidR="00EE7E23" w:rsidRPr="002837C9">
        <w:rPr>
          <w:rFonts w:ascii="Cambria" w:hAnsi="Cambria" w:cs="Arial"/>
          <w:sz w:val="22"/>
          <w:szCs w:val="22"/>
          <w:lang w:val="en-US"/>
        </w:rPr>
        <w:t>,</w:t>
      </w:r>
      <w:r w:rsidRPr="002837C9">
        <w:rPr>
          <w:rFonts w:ascii="Cambria" w:hAnsi="Cambria" w:cs="Arial"/>
          <w:sz w:val="22"/>
          <w:szCs w:val="22"/>
          <w:lang w:val="en-US"/>
        </w:rPr>
        <w:t xml:space="preserve"> with clear goal to research EO and good practice in different judicial system</w:t>
      </w:r>
      <w:r w:rsidR="00EE7E23" w:rsidRPr="002837C9">
        <w:rPr>
          <w:rFonts w:ascii="Cambria" w:hAnsi="Cambria" w:cs="Arial"/>
          <w:sz w:val="22"/>
          <w:szCs w:val="22"/>
          <w:lang w:val="en-US"/>
        </w:rPr>
        <w:t>s</w:t>
      </w:r>
      <w:r w:rsidRPr="002837C9">
        <w:rPr>
          <w:rFonts w:ascii="Cambria" w:hAnsi="Cambria" w:cs="Arial"/>
          <w:sz w:val="22"/>
          <w:szCs w:val="22"/>
          <w:lang w:val="en-US"/>
        </w:rPr>
        <w:t xml:space="preserve"> in the EU</w:t>
      </w:r>
      <w:r w:rsidR="00414EFB" w:rsidRPr="002837C9">
        <w:rPr>
          <w:rFonts w:ascii="Cambria" w:hAnsi="Cambria" w:cs="Arial"/>
          <w:sz w:val="22"/>
          <w:szCs w:val="22"/>
          <w:lang w:val="en-US"/>
        </w:rPr>
        <w:t xml:space="preserve"> and </w:t>
      </w:r>
      <w:r w:rsidR="00EE7E23" w:rsidRPr="002837C9">
        <w:rPr>
          <w:rFonts w:ascii="Cambria" w:hAnsi="Cambria" w:cs="Arial"/>
          <w:sz w:val="22"/>
          <w:szCs w:val="22"/>
          <w:lang w:val="en-US"/>
        </w:rPr>
        <w:t xml:space="preserve">the </w:t>
      </w:r>
      <w:r w:rsidR="00414EFB" w:rsidRPr="002837C9">
        <w:rPr>
          <w:rFonts w:ascii="Cambria" w:hAnsi="Cambria" w:cs="Arial"/>
          <w:sz w:val="22"/>
          <w:szCs w:val="22"/>
          <w:lang w:val="en-US"/>
        </w:rPr>
        <w:t>Western Balkans region</w:t>
      </w:r>
      <w:r w:rsidRPr="002837C9">
        <w:rPr>
          <w:rFonts w:ascii="Cambria" w:hAnsi="Cambria" w:cs="Arial"/>
          <w:sz w:val="22"/>
          <w:szCs w:val="22"/>
          <w:lang w:val="en-US"/>
        </w:rPr>
        <w:t xml:space="preserve">. Consider linking and fostering cooperation between </w:t>
      </w:r>
      <w:r w:rsidR="00EE7E23" w:rsidRPr="002837C9">
        <w:rPr>
          <w:rFonts w:ascii="Cambria" w:hAnsi="Cambria" w:cs="Arial"/>
          <w:sz w:val="22"/>
          <w:szCs w:val="22"/>
          <w:lang w:val="en-US"/>
        </w:rPr>
        <w:t xml:space="preserve">one </w:t>
      </w:r>
      <w:r w:rsidRPr="002837C9">
        <w:rPr>
          <w:rFonts w:ascii="Cambria" w:hAnsi="Cambria" w:cs="Arial"/>
          <w:sz w:val="22"/>
          <w:szCs w:val="22"/>
          <w:lang w:val="en-US"/>
        </w:rPr>
        <w:t xml:space="preserve">specific court in Norway and </w:t>
      </w:r>
      <w:r w:rsidR="00EE7E23" w:rsidRPr="002837C9">
        <w:rPr>
          <w:rFonts w:ascii="Cambria" w:hAnsi="Cambria" w:cs="Arial"/>
          <w:sz w:val="22"/>
          <w:szCs w:val="22"/>
          <w:lang w:val="en-US"/>
        </w:rPr>
        <w:t>one in Serbia</w:t>
      </w:r>
      <w:r w:rsidRPr="002837C9">
        <w:rPr>
          <w:rFonts w:ascii="Cambria" w:hAnsi="Cambria" w:cs="Arial"/>
          <w:sz w:val="22"/>
          <w:szCs w:val="22"/>
          <w:lang w:val="en-US"/>
        </w:rPr>
        <w:t>.</w:t>
      </w:r>
    </w:p>
    <w:p w14:paraId="7131E69B" w14:textId="5486B371" w:rsidR="00664ADD" w:rsidRPr="002837C9" w:rsidRDefault="00EE7E23" w:rsidP="00664ADD">
      <w:pPr>
        <w:pStyle w:val="Text1"/>
        <w:numPr>
          <w:ilvl w:val="0"/>
          <w:numId w:val="20"/>
        </w:numPr>
        <w:spacing w:after="120"/>
        <w:rPr>
          <w:rFonts w:ascii="Cambria" w:hAnsi="Cambria" w:cs="Arial"/>
          <w:sz w:val="22"/>
          <w:szCs w:val="22"/>
          <w:lang w:val="en-US"/>
        </w:rPr>
      </w:pPr>
      <w:r w:rsidRPr="002837C9">
        <w:rPr>
          <w:rFonts w:ascii="Cambria" w:hAnsi="Cambria" w:cs="Arial"/>
          <w:sz w:val="22"/>
          <w:szCs w:val="22"/>
          <w:lang w:val="en-US"/>
        </w:rPr>
        <w:t>Facilitate c</w:t>
      </w:r>
      <w:r w:rsidR="00664ADD" w:rsidRPr="002837C9">
        <w:rPr>
          <w:rFonts w:ascii="Cambria" w:hAnsi="Cambria" w:cs="Arial"/>
          <w:sz w:val="22"/>
          <w:szCs w:val="22"/>
          <w:lang w:val="en-US"/>
        </w:rPr>
        <w:t>oordination of EO policies between different courts (</w:t>
      </w:r>
      <w:r w:rsidR="00300FC1" w:rsidRPr="002837C9">
        <w:rPr>
          <w:rFonts w:ascii="Cambria" w:hAnsi="Cambria" w:cs="Arial"/>
          <w:sz w:val="22"/>
          <w:szCs w:val="22"/>
          <w:lang w:val="en-US"/>
        </w:rPr>
        <w:t>related regionally and in hierarchy</w:t>
      </w:r>
      <w:r w:rsidR="00664ADD" w:rsidRPr="002837C9">
        <w:rPr>
          <w:rFonts w:ascii="Cambria" w:hAnsi="Cambria" w:cs="Arial"/>
          <w:sz w:val="22"/>
          <w:szCs w:val="22"/>
          <w:lang w:val="en-US"/>
        </w:rPr>
        <w:t xml:space="preserve"> </w:t>
      </w:r>
      <w:r w:rsidR="003D3E0B" w:rsidRPr="002837C9">
        <w:rPr>
          <w:rFonts w:ascii="Cambria" w:hAnsi="Cambria" w:cs="Arial"/>
          <w:sz w:val="22"/>
          <w:szCs w:val="22"/>
          <w:lang w:val="en-US"/>
        </w:rPr>
        <w:t>–</w:t>
      </w:r>
      <w:r w:rsidR="00664ADD" w:rsidRPr="002837C9">
        <w:rPr>
          <w:rFonts w:ascii="Cambria" w:hAnsi="Cambria" w:cs="Arial"/>
          <w:sz w:val="22"/>
          <w:szCs w:val="22"/>
          <w:lang w:val="en-US"/>
        </w:rPr>
        <w:t xml:space="preserve"> Basic </w:t>
      </w:r>
      <w:r w:rsidR="003D3E0B" w:rsidRPr="002837C9">
        <w:rPr>
          <w:rFonts w:ascii="Cambria" w:hAnsi="Cambria" w:cs="Arial"/>
          <w:sz w:val="22"/>
          <w:szCs w:val="22"/>
          <w:lang w:val="en-US"/>
        </w:rPr>
        <w:t>C</w:t>
      </w:r>
      <w:r w:rsidR="00664ADD" w:rsidRPr="002837C9">
        <w:rPr>
          <w:rFonts w:ascii="Cambria" w:hAnsi="Cambria" w:cs="Arial"/>
          <w:sz w:val="22"/>
          <w:szCs w:val="22"/>
          <w:lang w:val="en-US"/>
        </w:rPr>
        <w:t xml:space="preserve">ourt, Higher </w:t>
      </w:r>
      <w:r w:rsidR="003D3E0B" w:rsidRPr="002837C9">
        <w:rPr>
          <w:rFonts w:ascii="Cambria" w:hAnsi="Cambria" w:cs="Arial"/>
          <w:sz w:val="22"/>
          <w:szCs w:val="22"/>
          <w:lang w:val="en-US"/>
        </w:rPr>
        <w:t>C</w:t>
      </w:r>
      <w:r w:rsidR="00664ADD" w:rsidRPr="002837C9">
        <w:rPr>
          <w:rFonts w:ascii="Cambria" w:hAnsi="Cambria" w:cs="Arial"/>
          <w:sz w:val="22"/>
          <w:szCs w:val="22"/>
          <w:lang w:val="en-US"/>
        </w:rPr>
        <w:t xml:space="preserve">ourt </w:t>
      </w:r>
      <w:proofErr w:type="spellStart"/>
      <w:r w:rsidR="00664ADD" w:rsidRPr="002837C9">
        <w:rPr>
          <w:rFonts w:ascii="Cambria" w:hAnsi="Cambria" w:cs="Arial"/>
          <w:sz w:val="22"/>
          <w:szCs w:val="22"/>
          <w:lang w:val="en-US"/>
        </w:rPr>
        <w:t>etc</w:t>
      </w:r>
      <w:proofErr w:type="spellEnd"/>
      <w:r w:rsidR="00664ADD" w:rsidRPr="002837C9">
        <w:rPr>
          <w:rFonts w:ascii="Cambria" w:hAnsi="Cambria" w:cs="Arial"/>
          <w:sz w:val="22"/>
          <w:szCs w:val="22"/>
          <w:lang w:val="en-US"/>
        </w:rPr>
        <w:t xml:space="preserve">). This recommendation goes along with the recommendation </w:t>
      </w:r>
      <w:r w:rsidR="003D3E0B" w:rsidRPr="002837C9">
        <w:rPr>
          <w:rFonts w:ascii="Cambria" w:hAnsi="Cambria" w:cs="Arial"/>
          <w:sz w:val="22"/>
          <w:szCs w:val="22"/>
          <w:lang w:val="en-US"/>
        </w:rPr>
        <w:t>to the</w:t>
      </w:r>
      <w:r w:rsidR="00664ADD" w:rsidRPr="002837C9">
        <w:rPr>
          <w:rFonts w:ascii="Cambria" w:hAnsi="Cambria" w:cs="Arial"/>
          <w:sz w:val="22"/>
          <w:szCs w:val="22"/>
          <w:lang w:val="en-US"/>
        </w:rPr>
        <w:t xml:space="preserve"> HJC to take over coordination of EO and anti</w:t>
      </w:r>
      <w:r w:rsidR="003D3E0B" w:rsidRPr="002837C9">
        <w:rPr>
          <w:rFonts w:ascii="Cambria" w:hAnsi="Cambria" w:cs="Arial"/>
          <w:sz w:val="22"/>
          <w:szCs w:val="22"/>
          <w:lang w:val="en-US"/>
        </w:rPr>
        <w:t>-</w:t>
      </w:r>
      <w:r w:rsidR="00664ADD" w:rsidRPr="002837C9">
        <w:rPr>
          <w:rFonts w:ascii="Cambria" w:hAnsi="Cambria" w:cs="Arial"/>
          <w:sz w:val="22"/>
          <w:szCs w:val="22"/>
          <w:lang w:val="en-US"/>
        </w:rPr>
        <w:t>discrimination policies on all levels of</w:t>
      </w:r>
      <w:r w:rsidR="003D3E0B" w:rsidRPr="002837C9">
        <w:rPr>
          <w:rFonts w:ascii="Cambria" w:hAnsi="Cambria" w:cs="Arial"/>
          <w:sz w:val="22"/>
          <w:szCs w:val="22"/>
          <w:lang w:val="en-US"/>
        </w:rPr>
        <w:t xml:space="preserve"> the Serbian</w:t>
      </w:r>
      <w:r w:rsidR="00664ADD" w:rsidRPr="002837C9">
        <w:rPr>
          <w:rFonts w:ascii="Cambria" w:hAnsi="Cambria" w:cs="Arial"/>
          <w:sz w:val="22"/>
          <w:szCs w:val="22"/>
          <w:lang w:val="en-US"/>
        </w:rPr>
        <w:t xml:space="preserve"> judicia</w:t>
      </w:r>
      <w:r w:rsidR="003D3E0B" w:rsidRPr="002837C9">
        <w:rPr>
          <w:rFonts w:ascii="Cambria" w:hAnsi="Cambria" w:cs="Arial"/>
          <w:sz w:val="22"/>
          <w:szCs w:val="22"/>
          <w:lang w:val="en-US"/>
        </w:rPr>
        <w:t>ry</w:t>
      </w:r>
      <w:r w:rsidR="00664ADD" w:rsidRPr="002837C9">
        <w:rPr>
          <w:rFonts w:ascii="Cambria" w:hAnsi="Cambria" w:cs="Arial"/>
          <w:sz w:val="22"/>
          <w:szCs w:val="22"/>
          <w:lang w:val="en-US"/>
        </w:rPr>
        <w:t>.</w:t>
      </w:r>
    </w:p>
    <w:p w14:paraId="2268BF26" w14:textId="32138C67" w:rsidR="00664ADD" w:rsidRPr="002837C9" w:rsidRDefault="00664ADD" w:rsidP="00664ADD">
      <w:pPr>
        <w:pStyle w:val="Text1"/>
        <w:numPr>
          <w:ilvl w:val="0"/>
          <w:numId w:val="20"/>
        </w:numPr>
        <w:spacing w:after="120"/>
        <w:rPr>
          <w:rFonts w:ascii="Cambria" w:hAnsi="Cambria" w:cs="Arial"/>
          <w:sz w:val="22"/>
          <w:szCs w:val="22"/>
          <w:lang w:val="en-US"/>
        </w:rPr>
      </w:pPr>
      <w:r w:rsidRPr="002837C9">
        <w:rPr>
          <w:rFonts w:ascii="Cambria" w:hAnsi="Cambria" w:cs="Arial"/>
          <w:sz w:val="22"/>
          <w:szCs w:val="22"/>
          <w:lang w:val="en-US"/>
        </w:rPr>
        <w:t>Develop strategic documents and action plans that promote EO and anti</w:t>
      </w:r>
      <w:r w:rsidR="003D3E0B" w:rsidRPr="002837C9">
        <w:rPr>
          <w:rFonts w:ascii="Cambria" w:hAnsi="Cambria" w:cs="Arial"/>
          <w:sz w:val="22"/>
          <w:szCs w:val="22"/>
          <w:lang w:val="en-US"/>
        </w:rPr>
        <w:t>-</w:t>
      </w:r>
      <w:r w:rsidRPr="002837C9">
        <w:rPr>
          <w:rFonts w:ascii="Cambria" w:hAnsi="Cambria" w:cs="Arial"/>
          <w:sz w:val="22"/>
          <w:szCs w:val="22"/>
          <w:lang w:val="en-US"/>
        </w:rPr>
        <w:t>discrimination policies within the court. Rais</w:t>
      </w:r>
      <w:r w:rsidR="003D3E0B" w:rsidRPr="002837C9">
        <w:rPr>
          <w:rFonts w:ascii="Cambria" w:hAnsi="Cambria" w:cs="Arial"/>
          <w:sz w:val="22"/>
          <w:szCs w:val="22"/>
          <w:lang w:val="en-US"/>
        </w:rPr>
        <w:t>e</w:t>
      </w:r>
      <w:r w:rsidRPr="002837C9">
        <w:rPr>
          <w:rFonts w:ascii="Cambria" w:hAnsi="Cambria" w:cs="Arial"/>
          <w:sz w:val="22"/>
          <w:szCs w:val="22"/>
          <w:lang w:val="en-US"/>
        </w:rPr>
        <w:t xml:space="preserve"> the capacity of court personnel to </w:t>
      </w:r>
      <w:r w:rsidR="003D3E0B" w:rsidRPr="002837C9">
        <w:rPr>
          <w:rFonts w:ascii="Cambria" w:hAnsi="Cambria" w:cs="Arial"/>
          <w:sz w:val="22"/>
          <w:szCs w:val="22"/>
          <w:lang w:val="en-US"/>
        </w:rPr>
        <w:t>draft</w:t>
      </w:r>
      <w:r w:rsidRPr="002837C9">
        <w:rPr>
          <w:rFonts w:ascii="Cambria" w:hAnsi="Cambria" w:cs="Arial"/>
          <w:sz w:val="22"/>
          <w:szCs w:val="22"/>
          <w:lang w:val="en-US"/>
        </w:rPr>
        <w:t xml:space="preserve"> such document</w:t>
      </w:r>
      <w:r w:rsidR="003D3E0B" w:rsidRPr="002837C9">
        <w:rPr>
          <w:rFonts w:ascii="Cambria" w:hAnsi="Cambria" w:cs="Arial"/>
          <w:sz w:val="22"/>
          <w:szCs w:val="22"/>
          <w:lang w:val="en-US"/>
        </w:rPr>
        <w:t>s</w:t>
      </w:r>
      <w:r w:rsidRPr="002837C9">
        <w:rPr>
          <w:rFonts w:ascii="Cambria" w:hAnsi="Cambria" w:cs="Arial"/>
          <w:sz w:val="22"/>
          <w:szCs w:val="22"/>
          <w:lang w:val="en-US"/>
        </w:rPr>
        <w:t xml:space="preserve"> is seen as a need (in interviews conducted).</w:t>
      </w:r>
      <w:r w:rsidRPr="002837C9">
        <w:rPr>
          <w:rFonts w:ascii="Cambria" w:hAnsi="Cambria"/>
          <w:sz w:val="22"/>
          <w:szCs w:val="22"/>
          <w:lang w:val="en-US"/>
        </w:rPr>
        <w:t xml:space="preserve"> Strategic documents and action plans specifying measures for advancement of equal opportunities do not exist and interviews show that there is no capacity to enact those documents.</w:t>
      </w:r>
      <w:r w:rsidR="00CF0C87" w:rsidRPr="002837C9">
        <w:rPr>
          <w:rFonts w:ascii="Cambria" w:hAnsi="Cambria"/>
          <w:sz w:val="22"/>
          <w:szCs w:val="22"/>
          <w:lang w:val="en-US"/>
        </w:rPr>
        <w:t xml:space="preserve"> </w:t>
      </w:r>
    </w:p>
    <w:p w14:paraId="2779CB94" w14:textId="659EF197" w:rsidR="00664ADD" w:rsidRPr="005626BD" w:rsidRDefault="00664ADD" w:rsidP="00664ADD">
      <w:pPr>
        <w:pStyle w:val="ListParagraph"/>
        <w:widowControl w:val="0"/>
        <w:numPr>
          <w:ilvl w:val="0"/>
          <w:numId w:val="20"/>
        </w:numPr>
        <w:autoSpaceDE w:val="0"/>
        <w:autoSpaceDN w:val="0"/>
        <w:adjustRightInd w:val="0"/>
        <w:spacing w:after="300"/>
        <w:jc w:val="both"/>
        <w:rPr>
          <w:rFonts w:cs="Verdana"/>
          <w:bCs/>
          <w:sz w:val="22"/>
          <w:szCs w:val="22"/>
        </w:rPr>
      </w:pPr>
      <w:r w:rsidRPr="005626BD">
        <w:rPr>
          <w:rFonts w:cs="Verdana"/>
          <w:bCs/>
          <w:sz w:val="22"/>
          <w:szCs w:val="22"/>
        </w:rPr>
        <w:t>More specifically</w:t>
      </w:r>
      <w:r w:rsidR="00CF0C87" w:rsidRPr="005626BD">
        <w:rPr>
          <w:rFonts w:cs="Verdana"/>
          <w:bCs/>
          <w:sz w:val="22"/>
          <w:szCs w:val="22"/>
        </w:rPr>
        <w:t>,</w:t>
      </w:r>
      <w:r w:rsidRPr="00204693">
        <w:rPr>
          <w:rFonts w:cs="Verdana"/>
          <w:bCs/>
          <w:sz w:val="22"/>
          <w:szCs w:val="22"/>
        </w:rPr>
        <w:t xml:space="preserve"> </w:t>
      </w:r>
      <w:r w:rsidR="00400595" w:rsidRPr="002D3897">
        <w:rPr>
          <w:rFonts w:cs="Verdana"/>
          <w:bCs/>
          <w:sz w:val="22"/>
          <w:szCs w:val="22"/>
        </w:rPr>
        <w:t>p</w:t>
      </w:r>
      <w:r w:rsidRPr="007C7D8F">
        <w:rPr>
          <w:rFonts w:cs="Verdana"/>
          <w:bCs/>
          <w:sz w:val="22"/>
          <w:szCs w:val="22"/>
        </w:rPr>
        <w:t xml:space="preserve">ractice of </w:t>
      </w:r>
      <w:r w:rsidR="00400595" w:rsidRPr="007C7D8F">
        <w:rPr>
          <w:rFonts w:cs="Verdana"/>
          <w:bCs/>
          <w:sz w:val="22"/>
          <w:szCs w:val="22"/>
        </w:rPr>
        <w:t>e</w:t>
      </w:r>
      <w:r w:rsidRPr="00921570">
        <w:rPr>
          <w:rFonts w:cs="Verdana"/>
          <w:bCs/>
          <w:sz w:val="22"/>
          <w:szCs w:val="22"/>
        </w:rPr>
        <w:t xml:space="preserve">qual </w:t>
      </w:r>
      <w:r w:rsidR="00400595" w:rsidRPr="002837C9">
        <w:rPr>
          <w:rFonts w:cs="Verdana"/>
          <w:bCs/>
          <w:sz w:val="22"/>
          <w:szCs w:val="22"/>
        </w:rPr>
        <w:t>e</w:t>
      </w:r>
      <w:r w:rsidRPr="002837C9">
        <w:rPr>
          <w:rFonts w:cs="Verdana"/>
          <w:bCs/>
          <w:sz w:val="22"/>
          <w:szCs w:val="22"/>
        </w:rPr>
        <w:t xml:space="preserve">mployment </w:t>
      </w:r>
      <w:r w:rsidR="00400595" w:rsidRPr="002837C9">
        <w:rPr>
          <w:rFonts w:cs="Verdana"/>
          <w:bCs/>
          <w:sz w:val="22"/>
          <w:szCs w:val="22"/>
        </w:rPr>
        <w:t>o</w:t>
      </w:r>
      <w:r w:rsidRPr="002837C9">
        <w:rPr>
          <w:rFonts w:cs="Verdana"/>
          <w:bCs/>
          <w:sz w:val="22"/>
          <w:szCs w:val="22"/>
        </w:rPr>
        <w:t xml:space="preserve">pportunity, </w:t>
      </w:r>
      <w:r w:rsidR="00400595" w:rsidRPr="002837C9">
        <w:rPr>
          <w:rFonts w:cs="Verdana"/>
          <w:bCs/>
          <w:sz w:val="22"/>
          <w:szCs w:val="22"/>
        </w:rPr>
        <w:t>a</w:t>
      </w:r>
      <w:r w:rsidRPr="002837C9">
        <w:rPr>
          <w:rFonts w:cs="Verdana"/>
          <w:bCs/>
          <w:sz w:val="22"/>
          <w:szCs w:val="22"/>
        </w:rPr>
        <w:t xml:space="preserve">ffirmative </w:t>
      </w:r>
      <w:r w:rsidR="00400595" w:rsidRPr="005626BD">
        <w:rPr>
          <w:rFonts w:cs="Verdana"/>
          <w:bCs/>
          <w:sz w:val="22"/>
          <w:szCs w:val="22"/>
        </w:rPr>
        <w:t>a</w:t>
      </w:r>
      <w:r w:rsidRPr="005626BD">
        <w:rPr>
          <w:rFonts w:cs="Verdana"/>
          <w:bCs/>
          <w:sz w:val="22"/>
          <w:szCs w:val="22"/>
        </w:rPr>
        <w:t xml:space="preserve">ction and </w:t>
      </w:r>
      <w:r w:rsidR="00400595" w:rsidRPr="005626BD">
        <w:rPr>
          <w:rFonts w:cs="Verdana"/>
          <w:bCs/>
          <w:sz w:val="22"/>
          <w:szCs w:val="22"/>
        </w:rPr>
        <w:t>a</w:t>
      </w:r>
      <w:r w:rsidRPr="005626BD">
        <w:rPr>
          <w:rFonts w:cs="Verdana"/>
          <w:bCs/>
          <w:sz w:val="22"/>
          <w:szCs w:val="22"/>
        </w:rPr>
        <w:t xml:space="preserve">nti-discrimination </w:t>
      </w:r>
      <w:r w:rsidR="00400595" w:rsidRPr="005626BD">
        <w:rPr>
          <w:rFonts w:cs="Verdana"/>
          <w:bCs/>
          <w:sz w:val="22"/>
          <w:szCs w:val="22"/>
        </w:rPr>
        <w:t>p</w:t>
      </w:r>
      <w:r w:rsidRPr="005626BD">
        <w:rPr>
          <w:rFonts w:cs="Verdana"/>
          <w:bCs/>
          <w:sz w:val="22"/>
          <w:szCs w:val="22"/>
        </w:rPr>
        <w:t xml:space="preserve">olicies and </w:t>
      </w:r>
      <w:r w:rsidR="00400595" w:rsidRPr="005626BD">
        <w:rPr>
          <w:rFonts w:cs="Verdana"/>
          <w:bCs/>
          <w:sz w:val="22"/>
          <w:szCs w:val="22"/>
        </w:rPr>
        <w:t>p</w:t>
      </w:r>
      <w:r w:rsidRPr="005626BD">
        <w:rPr>
          <w:rFonts w:cs="Verdana"/>
          <w:bCs/>
          <w:sz w:val="22"/>
          <w:szCs w:val="22"/>
        </w:rPr>
        <w:t>rocedures are not visible in the court and documents developing and enabling systematic changes in these areas could be helpful.</w:t>
      </w:r>
    </w:p>
    <w:p w14:paraId="0683BE24" w14:textId="514868AA" w:rsidR="00B71583" w:rsidRPr="005626BD" w:rsidRDefault="006538DF" w:rsidP="00865EBD">
      <w:pPr>
        <w:pStyle w:val="ListParagraph"/>
        <w:widowControl w:val="0"/>
        <w:numPr>
          <w:ilvl w:val="0"/>
          <w:numId w:val="20"/>
        </w:numPr>
        <w:autoSpaceDE w:val="0"/>
        <w:autoSpaceDN w:val="0"/>
        <w:adjustRightInd w:val="0"/>
        <w:spacing w:after="300"/>
        <w:jc w:val="both"/>
        <w:rPr>
          <w:rFonts w:cs="Verdana"/>
          <w:bCs/>
          <w:sz w:val="22"/>
          <w:szCs w:val="22"/>
        </w:rPr>
      </w:pPr>
      <w:r w:rsidRPr="005626BD">
        <w:rPr>
          <w:rFonts w:cs="Arial"/>
          <w:sz w:val="22"/>
          <w:szCs w:val="22"/>
        </w:rPr>
        <w:t>Strive to make the</w:t>
      </w:r>
      <w:r w:rsidR="00865EBD" w:rsidRPr="005626BD">
        <w:rPr>
          <w:rFonts w:cs="Arial"/>
          <w:sz w:val="22"/>
          <w:szCs w:val="22"/>
        </w:rPr>
        <w:t xml:space="preserve"> EO component a part (special chapter) of the year</w:t>
      </w:r>
      <w:r w:rsidRPr="005626BD">
        <w:rPr>
          <w:rFonts w:cs="Arial"/>
          <w:sz w:val="22"/>
          <w:szCs w:val="22"/>
        </w:rPr>
        <w:t>ly</w:t>
      </w:r>
      <w:r w:rsidR="00865EBD" w:rsidRPr="005626BD">
        <w:rPr>
          <w:rFonts w:cs="Arial"/>
          <w:sz w:val="22"/>
          <w:szCs w:val="22"/>
        </w:rPr>
        <w:t xml:space="preserve"> reports </w:t>
      </w:r>
      <w:r w:rsidRPr="005626BD">
        <w:rPr>
          <w:rFonts w:cs="Arial"/>
          <w:sz w:val="22"/>
          <w:szCs w:val="22"/>
        </w:rPr>
        <w:t>issued</w:t>
      </w:r>
      <w:r w:rsidR="00865EBD" w:rsidRPr="005626BD">
        <w:rPr>
          <w:rFonts w:cs="Arial"/>
          <w:sz w:val="22"/>
          <w:szCs w:val="22"/>
        </w:rPr>
        <w:t xml:space="preserve"> by the courts. Advocacy action </w:t>
      </w:r>
      <w:r w:rsidR="00A21AF1" w:rsidRPr="005626BD">
        <w:rPr>
          <w:rFonts w:cs="Arial"/>
          <w:sz w:val="22"/>
          <w:szCs w:val="22"/>
        </w:rPr>
        <w:t xml:space="preserve">by CSOs dealing with </w:t>
      </w:r>
      <w:r w:rsidRPr="005626BD">
        <w:rPr>
          <w:rFonts w:cs="Arial"/>
          <w:sz w:val="22"/>
          <w:szCs w:val="22"/>
        </w:rPr>
        <w:t xml:space="preserve">the </w:t>
      </w:r>
      <w:r w:rsidR="00A21AF1" w:rsidRPr="005626BD">
        <w:rPr>
          <w:rFonts w:cs="Arial"/>
          <w:sz w:val="22"/>
          <w:szCs w:val="22"/>
        </w:rPr>
        <w:t>judiciary sh</w:t>
      </w:r>
      <w:r w:rsidR="00865EBD" w:rsidRPr="005626BD">
        <w:rPr>
          <w:rFonts w:cs="Arial"/>
          <w:sz w:val="22"/>
          <w:szCs w:val="22"/>
        </w:rPr>
        <w:t xml:space="preserve">ould be </w:t>
      </w:r>
      <w:r w:rsidRPr="005626BD">
        <w:rPr>
          <w:rFonts w:cs="Arial"/>
          <w:sz w:val="22"/>
          <w:szCs w:val="22"/>
        </w:rPr>
        <w:t xml:space="preserve">taken </w:t>
      </w:r>
      <w:r w:rsidR="00865EBD" w:rsidRPr="005626BD">
        <w:rPr>
          <w:rFonts w:cs="Arial"/>
          <w:sz w:val="22"/>
          <w:szCs w:val="22"/>
        </w:rPr>
        <w:t>in order to require courts to publish relevant, proportionate information demonstrating compliance with the equality duty and to set specific, measurable equality objectives</w:t>
      </w:r>
      <w:proofErr w:type="gramStart"/>
      <w:r w:rsidR="00865EBD" w:rsidRPr="005626BD">
        <w:rPr>
          <w:rFonts w:cs="Arial"/>
          <w:sz w:val="22"/>
          <w:szCs w:val="22"/>
        </w:rPr>
        <w:t>.</w:t>
      </w:r>
      <w:r w:rsidR="00843E03">
        <w:rPr>
          <w:sz w:val="22"/>
          <w:szCs w:val="22"/>
        </w:rPr>
        <w:t>.</w:t>
      </w:r>
      <w:proofErr w:type="gramEnd"/>
    </w:p>
    <w:p w14:paraId="07222899" w14:textId="77777777" w:rsidR="00196B67" w:rsidRPr="002837C9" w:rsidRDefault="00B71583" w:rsidP="00B71583">
      <w:pPr>
        <w:pStyle w:val="Text1"/>
        <w:numPr>
          <w:ilvl w:val="0"/>
          <w:numId w:val="20"/>
        </w:numPr>
        <w:spacing w:after="120"/>
        <w:rPr>
          <w:sz w:val="22"/>
          <w:szCs w:val="22"/>
          <w:lang w:val="en-US"/>
        </w:rPr>
      </w:pPr>
      <w:r w:rsidRPr="002837C9">
        <w:rPr>
          <w:rFonts w:ascii="Cambria" w:hAnsi="Cambria" w:cs="Arial"/>
          <w:sz w:val="22"/>
          <w:szCs w:val="22"/>
          <w:lang w:val="en-US"/>
        </w:rPr>
        <w:t>Enhancing the EO aspect on web presentation</w:t>
      </w:r>
      <w:r w:rsidR="006538DF" w:rsidRPr="002837C9">
        <w:rPr>
          <w:rFonts w:ascii="Cambria" w:hAnsi="Cambria" w:cs="Arial"/>
          <w:sz w:val="22"/>
          <w:szCs w:val="22"/>
          <w:lang w:val="en-US"/>
        </w:rPr>
        <w:t>s</w:t>
      </w:r>
      <w:r w:rsidRPr="002837C9">
        <w:rPr>
          <w:rFonts w:ascii="Cambria" w:hAnsi="Cambria" w:cs="Arial"/>
          <w:sz w:val="22"/>
          <w:szCs w:val="22"/>
          <w:lang w:val="en-US"/>
        </w:rPr>
        <w:t xml:space="preserve"> of the courts.</w:t>
      </w:r>
    </w:p>
    <w:p w14:paraId="6AFACDB6" w14:textId="4D41C528" w:rsidR="00196B67" w:rsidRPr="005626BD" w:rsidRDefault="00196B67" w:rsidP="00196B67">
      <w:pPr>
        <w:rPr>
          <w:rFonts w:cs="Arial"/>
        </w:rPr>
      </w:pPr>
    </w:p>
    <w:p w14:paraId="32B2BF8C" w14:textId="77777777" w:rsidR="00414EFB" w:rsidRPr="005626BD" w:rsidRDefault="00414EFB" w:rsidP="00196B67">
      <w:pPr>
        <w:rPr>
          <w:rFonts w:cs="Arial"/>
        </w:rPr>
      </w:pPr>
    </w:p>
    <w:p w14:paraId="0E6B1E3A" w14:textId="77777777" w:rsidR="00414EFB" w:rsidRPr="00204693" w:rsidRDefault="00414EFB" w:rsidP="00196B67">
      <w:pPr>
        <w:rPr>
          <w:rFonts w:cs="Arial"/>
        </w:rPr>
      </w:pPr>
    </w:p>
    <w:p w14:paraId="3272669A" w14:textId="77777777" w:rsidR="0063643A" w:rsidRPr="002D3897" w:rsidRDefault="0063643A" w:rsidP="00A95407">
      <w:pPr>
        <w:rPr>
          <w:sz w:val="22"/>
          <w:szCs w:val="22"/>
        </w:rPr>
      </w:pPr>
    </w:p>
    <w:p w14:paraId="69D6ECCC" w14:textId="77777777" w:rsidR="00FD3E3E" w:rsidRPr="00921570" w:rsidRDefault="0061430C">
      <w:pPr>
        <w:rPr>
          <w:b/>
          <w:sz w:val="22"/>
          <w:szCs w:val="22"/>
        </w:rPr>
      </w:pPr>
      <w:r w:rsidRPr="007C7D8F">
        <w:rPr>
          <w:b/>
          <w:sz w:val="22"/>
          <w:szCs w:val="22"/>
        </w:rPr>
        <w:lastRenderedPageBreak/>
        <w:t xml:space="preserve">6. </w:t>
      </w:r>
      <w:r w:rsidR="0060123B" w:rsidRPr="007C7D8F">
        <w:rPr>
          <w:b/>
          <w:sz w:val="22"/>
          <w:szCs w:val="22"/>
        </w:rPr>
        <w:t>Bibliography:</w:t>
      </w:r>
    </w:p>
    <w:p w14:paraId="7547398E" w14:textId="77777777" w:rsidR="0060123B" w:rsidRPr="005626BD" w:rsidRDefault="0060123B">
      <w:pPr>
        <w:rPr>
          <w:sz w:val="22"/>
          <w:szCs w:val="22"/>
        </w:rPr>
      </w:pPr>
    </w:p>
    <w:p w14:paraId="4877E88F" w14:textId="77777777" w:rsidR="0011555B" w:rsidRPr="005626BD" w:rsidRDefault="0011555B">
      <w:pPr>
        <w:rPr>
          <w:sz w:val="22"/>
          <w:szCs w:val="22"/>
        </w:rPr>
      </w:pPr>
    </w:p>
    <w:p w14:paraId="3B21860C" w14:textId="77777777" w:rsidR="0060123B" w:rsidRPr="005626BD" w:rsidRDefault="0060123B" w:rsidP="00466D2F">
      <w:pPr>
        <w:pStyle w:val="ListParagraph"/>
        <w:numPr>
          <w:ilvl w:val="0"/>
          <w:numId w:val="20"/>
        </w:numPr>
        <w:rPr>
          <w:sz w:val="22"/>
          <w:szCs w:val="22"/>
        </w:rPr>
      </w:pPr>
      <w:r w:rsidRPr="005626BD">
        <w:rPr>
          <w:sz w:val="22"/>
          <w:szCs w:val="22"/>
        </w:rPr>
        <w:t xml:space="preserve">Annual report on Higher Court in </w:t>
      </w:r>
      <w:proofErr w:type="spellStart"/>
      <w:r w:rsidRPr="005626BD">
        <w:rPr>
          <w:sz w:val="22"/>
          <w:szCs w:val="22"/>
        </w:rPr>
        <w:t>Pirot</w:t>
      </w:r>
      <w:proofErr w:type="spellEnd"/>
      <w:r w:rsidR="0063643A" w:rsidRPr="005626BD">
        <w:rPr>
          <w:sz w:val="22"/>
          <w:szCs w:val="22"/>
        </w:rPr>
        <w:t xml:space="preserve"> for 2011</w:t>
      </w:r>
      <w:r w:rsidRPr="005626BD">
        <w:rPr>
          <w:sz w:val="22"/>
          <w:szCs w:val="22"/>
        </w:rPr>
        <w:t xml:space="preserve">, </w:t>
      </w:r>
      <w:r w:rsidR="0063643A" w:rsidRPr="005626BD">
        <w:rPr>
          <w:sz w:val="22"/>
          <w:szCs w:val="22"/>
        </w:rPr>
        <w:t xml:space="preserve">January </w:t>
      </w:r>
      <w:r w:rsidRPr="005626BD">
        <w:rPr>
          <w:sz w:val="22"/>
          <w:szCs w:val="22"/>
        </w:rPr>
        <w:t xml:space="preserve">2012. </w:t>
      </w:r>
      <w:hyperlink r:id="rId8" w:history="1">
        <w:r w:rsidRPr="005626BD">
          <w:rPr>
            <w:rStyle w:val="Hyperlink"/>
            <w:sz w:val="22"/>
            <w:szCs w:val="22"/>
          </w:rPr>
          <w:t>http://www.visisudpirot.rs/upload/informator%202012/2012%20Informator%20C.pdf</w:t>
        </w:r>
      </w:hyperlink>
    </w:p>
    <w:p w14:paraId="10205ADF" w14:textId="77777777" w:rsidR="0060123B" w:rsidRPr="005626BD" w:rsidRDefault="008F1133" w:rsidP="00466D2F">
      <w:pPr>
        <w:pStyle w:val="ListParagraph"/>
        <w:numPr>
          <w:ilvl w:val="0"/>
          <w:numId w:val="20"/>
        </w:numPr>
        <w:rPr>
          <w:sz w:val="22"/>
          <w:szCs w:val="22"/>
        </w:rPr>
      </w:pPr>
      <w:hyperlink r:id="rId9" w:history="1">
        <w:r w:rsidR="0060123B" w:rsidRPr="005626BD">
          <w:rPr>
            <w:rStyle w:val="Hyperlink"/>
            <w:sz w:val="22"/>
            <w:szCs w:val="22"/>
          </w:rPr>
          <w:t>http://jac.judiciary.gov.uk/about-jac/351.htm</w:t>
        </w:r>
      </w:hyperlink>
    </w:p>
    <w:p w14:paraId="444ACEB0" w14:textId="77777777" w:rsidR="007D38B6" w:rsidRPr="005626BD" w:rsidRDefault="007D38B6" w:rsidP="00466D2F">
      <w:pPr>
        <w:pStyle w:val="ListParagraph"/>
        <w:numPr>
          <w:ilvl w:val="0"/>
          <w:numId w:val="20"/>
        </w:numPr>
        <w:rPr>
          <w:rStyle w:val="Hyperlink"/>
          <w:color w:val="auto"/>
          <w:sz w:val="22"/>
          <w:szCs w:val="22"/>
          <w:u w:val="none"/>
        </w:rPr>
      </w:pPr>
      <w:r w:rsidRPr="00843E03">
        <w:rPr>
          <w:sz w:val="22"/>
          <w:szCs w:val="22"/>
        </w:rPr>
        <w:t xml:space="preserve">Annual report of HJC for 2010: </w:t>
      </w:r>
      <w:hyperlink r:id="rId10" w:history="1">
        <w:r w:rsidRPr="005626BD">
          <w:rPr>
            <w:rStyle w:val="Hyperlink"/>
            <w:sz w:val="22"/>
            <w:szCs w:val="22"/>
          </w:rPr>
          <w:t>http://www.vss.sud.rs/doc/godisnji-izvestaj-2010.pdf</w:t>
        </w:r>
      </w:hyperlink>
    </w:p>
    <w:p w14:paraId="04E82031" w14:textId="77777777" w:rsidR="00466D2F" w:rsidRPr="005626BD" w:rsidRDefault="00466D2F" w:rsidP="00466D2F">
      <w:pPr>
        <w:pStyle w:val="ListParagraph"/>
        <w:numPr>
          <w:ilvl w:val="0"/>
          <w:numId w:val="20"/>
        </w:numPr>
        <w:rPr>
          <w:sz w:val="22"/>
          <w:szCs w:val="22"/>
        </w:rPr>
      </w:pPr>
      <w:r w:rsidRPr="005626BD">
        <w:rPr>
          <w:sz w:val="22"/>
          <w:szCs w:val="22"/>
        </w:rPr>
        <w:t xml:space="preserve">Annual report on HJC for 2011: </w:t>
      </w:r>
      <w:hyperlink r:id="rId11" w:history="1">
        <w:r w:rsidRPr="005626BD">
          <w:rPr>
            <w:rStyle w:val="Hyperlink"/>
            <w:sz w:val="22"/>
            <w:szCs w:val="22"/>
          </w:rPr>
          <w:t>http://www.vss.sud.rs/doc/godisnji-izvestaj-2011.pdf</w:t>
        </w:r>
      </w:hyperlink>
      <w:r w:rsidRPr="005626BD">
        <w:rPr>
          <w:sz w:val="22"/>
          <w:szCs w:val="22"/>
        </w:rPr>
        <w:t xml:space="preserve"> </w:t>
      </w:r>
    </w:p>
    <w:p w14:paraId="58279AA4" w14:textId="2AE688A3" w:rsidR="0060123B" w:rsidRPr="005626BD" w:rsidRDefault="0060123B" w:rsidP="00466D2F">
      <w:pPr>
        <w:pStyle w:val="ListParagraph"/>
        <w:numPr>
          <w:ilvl w:val="0"/>
          <w:numId w:val="20"/>
        </w:numPr>
        <w:rPr>
          <w:rStyle w:val="Hyperlink"/>
          <w:color w:val="auto"/>
          <w:sz w:val="22"/>
          <w:szCs w:val="22"/>
          <w:u w:val="none"/>
        </w:rPr>
      </w:pPr>
      <w:r w:rsidRPr="00843E03">
        <w:rPr>
          <w:sz w:val="22"/>
          <w:szCs w:val="22"/>
        </w:rPr>
        <w:t xml:space="preserve">Venice Commission report adopted in March 2010, On the Independence of the </w:t>
      </w:r>
      <w:r w:rsidR="00650D26" w:rsidRPr="005626BD">
        <w:rPr>
          <w:sz w:val="22"/>
          <w:szCs w:val="22"/>
        </w:rPr>
        <w:t>J</w:t>
      </w:r>
      <w:r w:rsidRPr="005626BD">
        <w:rPr>
          <w:sz w:val="22"/>
          <w:szCs w:val="22"/>
        </w:rPr>
        <w:t xml:space="preserve">udicial System. Part 1: The Independence of Judges, </w:t>
      </w:r>
      <w:r w:rsidR="004D22E1" w:rsidRPr="005626BD">
        <w:rPr>
          <w:sz w:val="22"/>
          <w:szCs w:val="22"/>
        </w:rPr>
        <w:t>p</w:t>
      </w:r>
      <w:r w:rsidRPr="005626BD">
        <w:rPr>
          <w:sz w:val="22"/>
          <w:szCs w:val="22"/>
        </w:rPr>
        <w:t>aragra</w:t>
      </w:r>
      <w:r w:rsidR="004D22E1" w:rsidRPr="005626BD">
        <w:rPr>
          <w:sz w:val="22"/>
          <w:szCs w:val="22"/>
        </w:rPr>
        <w:t>ph</w:t>
      </w:r>
      <w:r w:rsidRPr="005626BD">
        <w:rPr>
          <w:sz w:val="22"/>
          <w:szCs w:val="22"/>
        </w:rPr>
        <w:t xml:space="preserve"> 24</w:t>
      </w:r>
      <w:r w:rsidR="004D22E1" w:rsidRPr="005626BD">
        <w:rPr>
          <w:sz w:val="22"/>
          <w:szCs w:val="22"/>
        </w:rPr>
        <w:t>.</w:t>
      </w:r>
      <w:r w:rsidRPr="005626BD">
        <w:rPr>
          <w:sz w:val="22"/>
          <w:szCs w:val="22"/>
        </w:rPr>
        <w:t xml:space="preserve"> French version: </w:t>
      </w:r>
      <w:hyperlink r:id="rId12" w:history="1">
        <w:r w:rsidRPr="005626BD">
          <w:rPr>
            <w:rStyle w:val="Hyperlink"/>
            <w:sz w:val="22"/>
            <w:szCs w:val="22"/>
          </w:rPr>
          <w:t>http://www.venice.coe.int/docs/2010/CDL-AD(2010)004-f.pdf</w:t>
        </w:r>
      </w:hyperlink>
    </w:p>
    <w:p w14:paraId="0264712E" w14:textId="3B82904E" w:rsidR="0060123B" w:rsidRPr="005626BD" w:rsidRDefault="0060123B" w:rsidP="00466D2F">
      <w:pPr>
        <w:pStyle w:val="ListParagraph"/>
        <w:numPr>
          <w:ilvl w:val="0"/>
          <w:numId w:val="20"/>
        </w:numPr>
        <w:rPr>
          <w:rStyle w:val="Hyperlink"/>
          <w:color w:val="auto"/>
          <w:sz w:val="22"/>
          <w:szCs w:val="22"/>
          <w:u w:val="none"/>
        </w:rPr>
      </w:pPr>
      <w:r w:rsidRPr="00843E03">
        <w:rPr>
          <w:sz w:val="22"/>
          <w:szCs w:val="22"/>
        </w:rPr>
        <w:t xml:space="preserve">Prof. Jeffrey Lowell </w:t>
      </w:r>
      <w:proofErr w:type="gramStart"/>
      <w:r w:rsidRPr="005626BD">
        <w:rPr>
          <w:sz w:val="22"/>
          <w:szCs w:val="22"/>
        </w:rPr>
        <w:t>et</w:t>
      </w:r>
      <w:proofErr w:type="gramEnd"/>
      <w:r w:rsidRPr="005626BD">
        <w:rPr>
          <w:sz w:val="22"/>
          <w:szCs w:val="22"/>
        </w:rPr>
        <w:t xml:space="preserve"> alia: Judicial Appointments, Balancing Independence, Accountability and Legitimacy, 2010</w:t>
      </w:r>
      <w:r w:rsidR="00650D26" w:rsidRPr="005626BD">
        <w:rPr>
          <w:sz w:val="22"/>
          <w:szCs w:val="22"/>
        </w:rPr>
        <w:t>.</w:t>
      </w:r>
      <w:r w:rsidR="009B111F" w:rsidRPr="005626BD">
        <w:rPr>
          <w:sz w:val="22"/>
          <w:szCs w:val="22"/>
        </w:rPr>
        <w:t xml:space="preserve"> </w:t>
      </w:r>
      <w:hyperlink r:id="rId13" w:history="1">
        <w:r w:rsidRPr="005626BD">
          <w:rPr>
            <w:rStyle w:val="Hyperlink"/>
            <w:sz w:val="22"/>
            <w:szCs w:val="22"/>
          </w:rPr>
          <w:t>http://jac.judiciary.gov.uk/static/documents/JA_web.pdf</w:t>
        </w:r>
      </w:hyperlink>
    </w:p>
    <w:p w14:paraId="62569EE4" w14:textId="77777777" w:rsidR="0060123B" w:rsidRPr="00843E03" w:rsidRDefault="008F1133" w:rsidP="00466D2F">
      <w:pPr>
        <w:pStyle w:val="ListParagraph"/>
        <w:numPr>
          <w:ilvl w:val="0"/>
          <w:numId w:val="20"/>
        </w:numPr>
        <w:rPr>
          <w:sz w:val="22"/>
          <w:szCs w:val="22"/>
        </w:rPr>
      </w:pPr>
      <w:hyperlink r:id="rId14" w:history="1">
        <w:r w:rsidR="0060123B" w:rsidRPr="00843E03">
          <w:rPr>
            <w:rStyle w:val="Hyperlink"/>
            <w:sz w:val="22"/>
            <w:szCs w:val="22"/>
          </w:rPr>
          <w:t>http://www.judiciary.state.nj.us/eeo/Policy_Stmnt_scan_7_11.pdf</w:t>
        </w:r>
      </w:hyperlink>
      <w:r w:rsidR="0060123B" w:rsidRPr="00843E03">
        <w:rPr>
          <w:sz w:val="22"/>
          <w:szCs w:val="22"/>
        </w:rPr>
        <w:t xml:space="preserve"> </w:t>
      </w:r>
    </w:p>
    <w:p w14:paraId="301A7EFA" w14:textId="77777777" w:rsidR="0011555B" w:rsidRPr="00853D70" w:rsidRDefault="008F1133" w:rsidP="00466D2F">
      <w:pPr>
        <w:pStyle w:val="ListParagraph"/>
        <w:numPr>
          <w:ilvl w:val="0"/>
          <w:numId w:val="20"/>
        </w:numPr>
        <w:rPr>
          <w:sz w:val="22"/>
          <w:szCs w:val="22"/>
        </w:rPr>
      </w:pPr>
      <w:hyperlink r:id="rId15" w:history="1">
        <w:r w:rsidR="0011555B" w:rsidRPr="005626BD">
          <w:rPr>
            <w:rStyle w:val="Hyperlink"/>
            <w:sz w:val="22"/>
            <w:szCs w:val="22"/>
          </w:rPr>
          <w:t>http://jac.judiciary.gov.uk/about-jac/351.htm</w:t>
        </w:r>
      </w:hyperlink>
    </w:p>
    <w:p w14:paraId="038607C1" w14:textId="554B0EC5" w:rsidR="00360A53" w:rsidRPr="00853D70" w:rsidRDefault="0060123B" w:rsidP="00466D2F">
      <w:pPr>
        <w:pStyle w:val="ListParagraph"/>
        <w:numPr>
          <w:ilvl w:val="0"/>
          <w:numId w:val="20"/>
        </w:numPr>
        <w:rPr>
          <w:sz w:val="22"/>
          <w:szCs w:val="22"/>
        </w:rPr>
      </w:pPr>
      <w:r w:rsidRPr="005626BD">
        <w:rPr>
          <w:sz w:val="22"/>
          <w:szCs w:val="22"/>
        </w:rPr>
        <w:t xml:space="preserve">Law on </w:t>
      </w:r>
      <w:r w:rsidR="00650D26" w:rsidRPr="005626BD">
        <w:rPr>
          <w:sz w:val="22"/>
          <w:szCs w:val="22"/>
        </w:rPr>
        <w:t xml:space="preserve">the </w:t>
      </w:r>
      <w:r w:rsidRPr="00204693">
        <w:rPr>
          <w:sz w:val="22"/>
          <w:szCs w:val="22"/>
        </w:rPr>
        <w:t>Court System</w:t>
      </w:r>
      <w:r w:rsidR="009B111F" w:rsidRPr="002D3897">
        <w:rPr>
          <w:sz w:val="22"/>
          <w:szCs w:val="22"/>
        </w:rPr>
        <w:t>, 2011</w:t>
      </w:r>
    </w:p>
    <w:p w14:paraId="47E41CCD" w14:textId="691492A7" w:rsidR="0011555B" w:rsidRPr="00853D70" w:rsidRDefault="0011555B" w:rsidP="00466D2F">
      <w:pPr>
        <w:pStyle w:val="ListParagraph"/>
        <w:numPr>
          <w:ilvl w:val="0"/>
          <w:numId w:val="20"/>
        </w:numPr>
        <w:rPr>
          <w:sz w:val="22"/>
          <w:szCs w:val="22"/>
        </w:rPr>
      </w:pPr>
      <w:r w:rsidRPr="005626BD">
        <w:rPr>
          <w:sz w:val="22"/>
          <w:szCs w:val="22"/>
        </w:rPr>
        <w:t>Constitution of Serbia</w:t>
      </w:r>
      <w:r w:rsidR="009B111F" w:rsidRPr="005626BD">
        <w:rPr>
          <w:sz w:val="22"/>
          <w:szCs w:val="22"/>
        </w:rPr>
        <w:t>, 2006</w:t>
      </w:r>
    </w:p>
    <w:p w14:paraId="1531CC54" w14:textId="77777777" w:rsidR="00F5531A" w:rsidRPr="00853D70" w:rsidRDefault="008F1133" w:rsidP="00466D2F">
      <w:pPr>
        <w:pStyle w:val="ListParagraph"/>
        <w:numPr>
          <w:ilvl w:val="0"/>
          <w:numId w:val="20"/>
        </w:numPr>
        <w:rPr>
          <w:sz w:val="22"/>
          <w:szCs w:val="22"/>
        </w:rPr>
      </w:pPr>
      <w:hyperlink r:id="rId16" w:history="1">
        <w:r w:rsidR="00F5531A" w:rsidRPr="005626BD">
          <w:rPr>
            <w:rStyle w:val="Hyperlink"/>
            <w:sz w:val="22"/>
            <w:szCs w:val="22"/>
          </w:rPr>
          <w:t>http://diversityintheworkplace.ca/wordpress/?s=justice&amp;x=0&amp;y=0</w:t>
        </w:r>
      </w:hyperlink>
    </w:p>
    <w:p w14:paraId="32785C8D" w14:textId="77777777" w:rsidR="0060123B" w:rsidRPr="005626BD" w:rsidRDefault="0060123B" w:rsidP="00D013B3"/>
    <w:sectPr w:rsidR="0060123B" w:rsidRPr="005626BD" w:rsidSect="00C02231">
      <w:footerReference w:type="even" r:id="rId17"/>
      <w:footerReference w:type="defaul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DE042" w14:textId="77777777" w:rsidR="008F1133" w:rsidRDefault="008F1133" w:rsidP="00FD3E3E">
      <w:r>
        <w:separator/>
      </w:r>
    </w:p>
  </w:endnote>
  <w:endnote w:type="continuationSeparator" w:id="0">
    <w:p w14:paraId="004C185F" w14:textId="77777777" w:rsidR="008F1133" w:rsidRDefault="008F1133" w:rsidP="00FD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8AE8E" w14:textId="77777777" w:rsidR="00853D70" w:rsidRDefault="00853D70" w:rsidP="00FD3E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4D72B3" w14:textId="77777777" w:rsidR="00853D70" w:rsidRDefault="00853D70" w:rsidP="00FD3E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E1A88" w14:textId="77777777" w:rsidR="00853D70" w:rsidRDefault="00853D70" w:rsidP="00FD3E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6002">
      <w:rPr>
        <w:rStyle w:val="PageNumber"/>
        <w:noProof/>
      </w:rPr>
      <w:t>1</w:t>
    </w:r>
    <w:r>
      <w:rPr>
        <w:rStyle w:val="PageNumber"/>
      </w:rPr>
      <w:fldChar w:fldCharType="end"/>
    </w:r>
  </w:p>
  <w:p w14:paraId="369C8C6D" w14:textId="77777777" w:rsidR="00853D70" w:rsidRDefault="00853D70" w:rsidP="00FD3E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FB748" w14:textId="77777777" w:rsidR="008F1133" w:rsidRDefault="008F1133" w:rsidP="00FD3E3E">
      <w:r>
        <w:separator/>
      </w:r>
    </w:p>
  </w:footnote>
  <w:footnote w:type="continuationSeparator" w:id="0">
    <w:p w14:paraId="6D5E1EE0" w14:textId="77777777" w:rsidR="008F1133" w:rsidRDefault="008F1133" w:rsidP="00FD3E3E">
      <w:r>
        <w:continuationSeparator/>
      </w:r>
    </w:p>
  </w:footnote>
  <w:footnote w:id="1">
    <w:p w14:paraId="68F19D04" w14:textId="77777777" w:rsidR="00853D70" w:rsidRPr="00204FD8" w:rsidRDefault="00853D70" w:rsidP="00200D5C">
      <w:pPr>
        <w:pStyle w:val="FootnoteText"/>
        <w:jc w:val="both"/>
        <w:rPr>
          <w:sz w:val="20"/>
          <w:szCs w:val="20"/>
        </w:rPr>
      </w:pPr>
      <w:r>
        <w:rPr>
          <w:rStyle w:val="FootnoteReference"/>
        </w:rPr>
        <w:footnoteRef/>
      </w:r>
      <w:r w:rsidRPr="00584E54">
        <w:rPr>
          <w:sz w:val="20"/>
          <w:szCs w:val="20"/>
        </w:rPr>
        <w:t xml:space="preserve"> </w:t>
      </w:r>
      <w:proofErr w:type="gramStart"/>
      <w:r>
        <w:rPr>
          <w:rFonts w:cs="Helvetica"/>
          <w:sz w:val="20"/>
          <w:szCs w:val="20"/>
        </w:rPr>
        <w:t>Definition of</w:t>
      </w:r>
      <w:r w:rsidRPr="00204FD8">
        <w:rPr>
          <w:rFonts w:cs="Helvetica"/>
          <w:sz w:val="20"/>
          <w:szCs w:val="20"/>
        </w:rPr>
        <w:t xml:space="preserve"> </w:t>
      </w:r>
      <w:hyperlink r:id="rId1" w:history="1">
        <w:r w:rsidRPr="00204FD8">
          <w:rPr>
            <w:rFonts w:cs="Helvetica"/>
            <w:color w:val="274FAD"/>
            <w:sz w:val="20"/>
            <w:szCs w:val="20"/>
          </w:rPr>
          <w:t>"equal opportunity"</w:t>
        </w:r>
      </w:hyperlink>
      <w:r>
        <w:rPr>
          <w:rFonts w:cs="Helvetica"/>
          <w:sz w:val="20"/>
          <w:szCs w:val="20"/>
        </w:rPr>
        <w:t>,</w:t>
      </w:r>
      <w:r w:rsidRPr="00204FD8">
        <w:rPr>
          <w:rFonts w:cs="Helvetica"/>
          <w:sz w:val="20"/>
          <w:szCs w:val="20"/>
        </w:rPr>
        <w:t xml:space="preserve"> </w:t>
      </w:r>
      <w:r>
        <w:rPr>
          <w:rFonts w:cs="Helvetica"/>
          <w:sz w:val="20"/>
          <w:szCs w:val="20"/>
        </w:rPr>
        <w:t xml:space="preserve">Oxford Dictionary of Law, </w:t>
      </w:r>
      <w:r w:rsidRPr="00204FD8">
        <w:rPr>
          <w:rFonts w:cs="Helvetica"/>
          <w:i/>
          <w:iCs/>
          <w:sz w:val="20"/>
          <w:szCs w:val="20"/>
        </w:rPr>
        <w:t>Blackwell Reference</w:t>
      </w:r>
      <w:r w:rsidRPr="00204FD8">
        <w:rPr>
          <w:rFonts w:cs="Helvetica"/>
          <w:sz w:val="20"/>
          <w:szCs w:val="20"/>
        </w:rPr>
        <w:t>.</w:t>
      </w:r>
      <w:proofErr w:type="gramEnd"/>
      <w:r w:rsidRPr="00204FD8">
        <w:rPr>
          <w:rFonts w:cs="Helvetica"/>
          <w:sz w:val="20"/>
          <w:szCs w:val="20"/>
        </w:rPr>
        <w:t xml:space="preserve"> </w:t>
      </w:r>
    </w:p>
  </w:footnote>
  <w:footnote w:id="2">
    <w:p w14:paraId="18219C84" w14:textId="6DE90E3A" w:rsidR="00853D70" w:rsidRDefault="00853D70" w:rsidP="00200D5C">
      <w:pPr>
        <w:pStyle w:val="FootnoteText"/>
        <w:jc w:val="both"/>
      </w:pPr>
      <w:r>
        <w:rPr>
          <w:rStyle w:val="FootnoteReference"/>
        </w:rPr>
        <w:footnoteRef/>
      </w:r>
      <w:r w:rsidRPr="00584E54">
        <w:rPr>
          <w:sz w:val="20"/>
          <w:szCs w:val="20"/>
        </w:rPr>
        <w:t xml:space="preserve"> </w:t>
      </w:r>
      <w:r>
        <w:rPr>
          <w:sz w:val="20"/>
          <w:szCs w:val="20"/>
        </w:rPr>
        <w:t>Some of the court buildings in Serbia are under certain level of protection as national heritage.</w:t>
      </w:r>
    </w:p>
  </w:footnote>
  <w:footnote w:id="3">
    <w:p w14:paraId="5C7E234E" w14:textId="0809B7F7" w:rsidR="00853D70" w:rsidRPr="0030792F" w:rsidRDefault="00853D70" w:rsidP="00200D5C">
      <w:pPr>
        <w:pStyle w:val="FootnoteText"/>
        <w:jc w:val="both"/>
        <w:rPr>
          <w:sz w:val="20"/>
          <w:szCs w:val="20"/>
        </w:rPr>
      </w:pPr>
      <w:r w:rsidRPr="00861165">
        <w:rPr>
          <w:rStyle w:val="FootnoteReference"/>
          <w:sz w:val="20"/>
          <w:szCs w:val="20"/>
        </w:rPr>
        <w:footnoteRef/>
      </w:r>
      <w:r w:rsidRPr="00861165">
        <w:rPr>
          <w:sz w:val="20"/>
          <w:szCs w:val="20"/>
        </w:rPr>
        <w:t xml:space="preserve"> </w:t>
      </w:r>
      <w:r w:rsidRPr="00200D5C">
        <w:rPr>
          <w:sz w:val="20"/>
          <w:szCs w:val="20"/>
        </w:rPr>
        <w:t>As an example we could point out the</w:t>
      </w:r>
      <w:r>
        <w:rPr>
          <w:sz w:val="20"/>
          <w:szCs w:val="20"/>
        </w:rPr>
        <w:t xml:space="preserve"> </w:t>
      </w:r>
      <w:proofErr w:type="gramStart"/>
      <w:r>
        <w:rPr>
          <w:sz w:val="20"/>
          <w:szCs w:val="20"/>
        </w:rPr>
        <w:t>Higher</w:t>
      </w:r>
      <w:proofErr w:type="gramEnd"/>
      <w:r w:rsidRPr="00200D5C">
        <w:rPr>
          <w:sz w:val="20"/>
          <w:szCs w:val="20"/>
        </w:rPr>
        <w:t xml:space="preserve"> court in </w:t>
      </w:r>
      <w:proofErr w:type="spellStart"/>
      <w:r w:rsidRPr="00200D5C">
        <w:rPr>
          <w:sz w:val="20"/>
          <w:szCs w:val="20"/>
        </w:rPr>
        <w:t>Niš</w:t>
      </w:r>
      <w:proofErr w:type="spellEnd"/>
      <w:r w:rsidRPr="00200D5C">
        <w:rPr>
          <w:sz w:val="20"/>
          <w:szCs w:val="20"/>
        </w:rPr>
        <w:t xml:space="preserve"> where person with disability working in the court, had the office on a higher floor of the court building and had to be carried every day to his place of work.</w:t>
      </w:r>
      <w:r>
        <w:rPr>
          <w:sz w:val="20"/>
          <w:szCs w:val="20"/>
        </w:rPr>
        <w:t xml:space="preserve"> Only small changes such as providing office on the ground floor would solve this problem.</w:t>
      </w:r>
    </w:p>
  </w:footnote>
  <w:footnote w:id="4">
    <w:p w14:paraId="6E1D5FBE" w14:textId="08699924" w:rsidR="00853D70" w:rsidRPr="007407A5" w:rsidRDefault="00853D70" w:rsidP="007407A5">
      <w:pPr>
        <w:pStyle w:val="FootnoteText"/>
        <w:jc w:val="both"/>
        <w:rPr>
          <w:sz w:val="20"/>
          <w:szCs w:val="20"/>
        </w:rPr>
      </w:pPr>
      <w:r w:rsidRPr="007407A5">
        <w:rPr>
          <w:rStyle w:val="FootnoteReference"/>
          <w:sz w:val="20"/>
          <w:szCs w:val="20"/>
        </w:rPr>
        <w:footnoteRef/>
      </w:r>
      <w:r w:rsidRPr="007407A5">
        <w:rPr>
          <w:sz w:val="20"/>
          <w:szCs w:val="20"/>
        </w:rPr>
        <w:t xml:space="preserve"> </w:t>
      </w:r>
      <w:r w:rsidRPr="00EB0B0A">
        <w:rPr>
          <w:sz w:val="20"/>
          <w:szCs w:val="20"/>
        </w:rPr>
        <w:t xml:space="preserve">The HJC has asked Serbian courts in 2012 to collect data on national minorities working in the courts, but we have not received from HJC the results of the research. </w:t>
      </w:r>
      <w:r>
        <w:rPr>
          <w:sz w:val="20"/>
          <w:szCs w:val="20"/>
        </w:rPr>
        <w:t>However, t</w:t>
      </w:r>
      <w:r w:rsidRPr="00EB0B0A">
        <w:rPr>
          <w:sz w:val="20"/>
          <w:szCs w:val="20"/>
        </w:rPr>
        <w:t>he collection of the data is problematic due to the constitutional standard that no one has the right to force anyone to declare his or her nationality.</w:t>
      </w:r>
    </w:p>
  </w:footnote>
  <w:footnote w:id="5">
    <w:p w14:paraId="77EEF840" w14:textId="77777777" w:rsidR="00853D70" w:rsidRPr="00B364DE" w:rsidRDefault="00853D70" w:rsidP="005A1045">
      <w:pPr>
        <w:pStyle w:val="FootnoteText"/>
        <w:jc w:val="both"/>
        <w:rPr>
          <w:sz w:val="20"/>
          <w:szCs w:val="20"/>
        </w:rPr>
      </w:pPr>
      <w:r>
        <w:rPr>
          <w:rStyle w:val="FootnoteReference"/>
        </w:rPr>
        <w:footnoteRef/>
      </w:r>
      <w:r>
        <w:t xml:space="preserve"> </w:t>
      </w:r>
      <w:r w:rsidRPr="00B364DE">
        <w:rPr>
          <w:sz w:val="20"/>
          <w:szCs w:val="20"/>
        </w:rPr>
        <w:t>The Law on the Official Use of Language and Letters (</w:t>
      </w:r>
      <w:r w:rsidRPr="00B364DE">
        <w:rPr>
          <w:i/>
          <w:sz w:val="20"/>
          <w:szCs w:val="20"/>
        </w:rPr>
        <w:t>Official Gazette of the RS</w:t>
      </w:r>
      <w:r w:rsidRPr="00B364DE">
        <w:rPr>
          <w:sz w:val="20"/>
          <w:szCs w:val="20"/>
        </w:rPr>
        <w:t xml:space="preserve"> No </w:t>
      </w:r>
      <w:r w:rsidRPr="00B364DE">
        <w:rPr>
          <w:rFonts w:cs="Arial"/>
          <w:iCs/>
          <w:sz w:val="20"/>
          <w:szCs w:val="20"/>
        </w:rPr>
        <w:t>45/91, 53/93, 67/93, 48/94, 101/2005, and 30/2010)</w:t>
      </w:r>
      <w:r w:rsidRPr="00B364DE">
        <w:rPr>
          <w:rFonts w:cs="Arial"/>
          <w:i/>
          <w:iCs/>
          <w:sz w:val="20"/>
          <w:szCs w:val="20"/>
        </w:rPr>
        <w:t xml:space="preserve"> </w:t>
      </w:r>
      <w:r w:rsidRPr="00B364DE">
        <w:rPr>
          <w:rFonts w:cs="Arial"/>
          <w:iCs/>
          <w:sz w:val="20"/>
          <w:szCs w:val="20"/>
        </w:rPr>
        <w:t xml:space="preserve">prescribes in Article 11 that in municipalities where national minorities traditionally live their language </w:t>
      </w:r>
      <w:r w:rsidRPr="00B364DE">
        <w:rPr>
          <w:rFonts w:cs="Arial"/>
          <w:i/>
          <w:iCs/>
          <w:sz w:val="20"/>
          <w:szCs w:val="20"/>
        </w:rPr>
        <w:t>may</w:t>
      </w:r>
      <w:r w:rsidRPr="00B364DE">
        <w:rPr>
          <w:rFonts w:cs="Arial"/>
          <w:iCs/>
          <w:sz w:val="20"/>
          <w:szCs w:val="20"/>
        </w:rPr>
        <w:t xml:space="preserve"> be equally used in official communication. The same article prescribes that municipalities </w:t>
      </w:r>
      <w:r w:rsidRPr="00B364DE">
        <w:rPr>
          <w:rFonts w:cs="Arial"/>
          <w:i/>
          <w:iCs/>
          <w:sz w:val="20"/>
          <w:szCs w:val="20"/>
        </w:rPr>
        <w:t>must</w:t>
      </w:r>
      <w:r w:rsidRPr="00B364DE">
        <w:rPr>
          <w:rFonts w:cs="Arial"/>
          <w:iCs/>
          <w:sz w:val="20"/>
          <w:szCs w:val="20"/>
        </w:rPr>
        <w:t xml:space="preserve"> put a provision in their statutes that the minority language shall be in official use if the percentage of members of the minority in the overall population of the municipality is larger than 15%, according to the last census.</w:t>
      </w:r>
    </w:p>
  </w:footnote>
  <w:footnote w:id="6">
    <w:p w14:paraId="25B6B5C0" w14:textId="77777777" w:rsidR="00853D70" w:rsidRPr="00B364DE" w:rsidRDefault="00853D70" w:rsidP="00174526">
      <w:pPr>
        <w:pStyle w:val="FootnoteText"/>
        <w:jc w:val="both"/>
        <w:rPr>
          <w:sz w:val="20"/>
          <w:szCs w:val="20"/>
        </w:rPr>
      </w:pPr>
      <w:r w:rsidRPr="00B364DE">
        <w:rPr>
          <w:rStyle w:val="FootnoteReference"/>
          <w:sz w:val="20"/>
          <w:szCs w:val="20"/>
        </w:rPr>
        <w:footnoteRef/>
      </w:r>
      <w:r w:rsidRPr="00B364DE">
        <w:rPr>
          <w:sz w:val="20"/>
          <w:szCs w:val="20"/>
        </w:rPr>
        <w:t xml:space="preserve"> 7 courts subject of interest to IMG</w:t>
      </w:r>
    </w:p>
  </w:footnote>
  <w:footnote w:id="7">
    <w:p w14:paraId="64E40335" w14:textId="77777777" w:rsidR="00853D70" w:rsidRPr="0030792F" w:rsidRDefault="00853D70" w:rsidP="000F52CB">
      <w:pPr>
        <w:pStyle w:val="FootnoteText"/>
        <w:rPr>
          <w:sz w:val="20"/>
          <w:szCs w:val="20"/>
        </w:rPr>
      </w:pPr>
      <w:r w:rsidRPr="0030792F">
        <w:rPr>
          <w:rStyle w:val="FootnoteReference"/>
          <w:sz w:val="20"/>
          <w:szCs w:val="20"/>
        </w:rPr>
        <w:footnoteRef/>
      </w:r>
      <w:r w:rsidRPr="0030792F">
        <w:rPr>
          <w:sz w:val="20"/>
          <w:szCs w:val="20"/>
        </w:rPr>
        <w:t xml:space="preserve"> </w:t>
      </w:r>
      <w:r>
        <w:rPr>
          <w:sz w:val="20"/>
          <w:szCs w:val="20"/>
        </w:rPr>
        <w:t>Since the</w:t>
      </w:r>
      <w:r w:rsidRPr="0030792F">
        <w:rPr>
          <w:sz w:val="20"/>
          <w:szCs w:val="20"/>
        </w:rPr>
        <w:t xml:space="preserve"> current </w:t>
      </w:r>
      <w:r>
        <w:rPr>
          <w:sz w:val="20"/>
          <w:szCs w:val="20"/>
        </w:rPr>
        <w:t>g</w:t>
      </w:r>
      <w:r w:rsidRPr="0030792F">
        <w:rPr>
          <w:sz w:val="20"/>
          <w:szCs w:val="20"/>
        </w:rPr>
        <w:t xml:space="preserve">overnment </w:t>
      </w:r>
      <w:r>
        <w:rPr>
          <w:sz w:val="20"/>
          <w:szCs w:val="20"/>
        </w:rPr>
        <w:t>ha</w:t>
      </w:r>
      <w:r w:rsidRPr="0030792F">
        <w:rPr>
          <w:sz w:val="20"/>
          <w:szCs w:val="20"/>
        </w:rPr>
        <w:t>s announc</w:t>
      </w:r>
      <w:r>
        <w:rPr>
          <w:sz w:val="20"/>
          <w:szCs w:val="20"/>
        </w:rPr>
        <w:t>ed</w:t>
      </w:r>
      <w:r w:rsidRPr="0030792F">
        <w:rPr>
          <w:sz w:val="20"/>
          <w:szCs w:val="20"/>
        </w:rPr>
        <w:t xml:space="preserve"> </w:t>
      </w:r>
      <w:r>
        <w:rPr>
          <w:sz w:val="20"/>
          <w:szCs w:val="20"/>
        </w:rPr>
        <w:t xml:space="preserve">that the </w:t>
      </w:r>
      <w:r w:rsidRPr="0030792F">
        <w:rPr>
          <w:sz w:val="20"/>
          <w:szCs w:val="20"/>
        </w:rPr>
        <w:t>new judicial strategy</w:t>
      </w:r>
      <w:r>
        <w:rPr>
          <w:sz w:val="20"/>
          <w:szCs w:val="20"/>
        </w:rPr>
        <w:t xml:space="preserve"> would be developed in the course of 2013</w:t>
      </w:r>
      <w:r w:rsidRPr="0030792F">
        <w:rPr>
          <w:sz w:val="20"/>
          <w:szCs w:val="20"/>
        </w:rPr>
        <w:t xml:space="preserve">, the measures enhancing EO </w:t>
      </w:r>
      <w:r>
        <w:rPr>
          <w:sz w:val="20"/>
          <w:szCs w:val="20"/>
        </w:rPr>
        <w:t>must</w:t>
      </w:r>
      <w:r w:rsidRPr="0030792F">
        <w:rPr>
          <w:sz w:val="20"/>
          <w:szCs w:val="20"/>
        </w:rPr>
        <w:t xml:space="preserve"> be introduced in it.</w:t>
      </w:r>
    </w:p>
  </w:footnote>
  <w:footnote w:id="8">
    <w:p w14:paraId="6D673C06" w14:textId="4D3CD2D9" w:rsidR="00853D70" w:rsidRPr="00B364DE" w:rsidRDefault="00853D70" w:rsidP="001B25AA">
      <w:pPr>
        <w:pStyle w:val="FootnoteText"/>
        <w:jc w:val="both"/>
        <w:rPr>
          <w:sz w:val="20"/>
          <w:szCs w:val="20"/>
        </w:rPr>
      </w:pPr>
      <w:r w:rsidRPr="000F52CB">
        <w:rPr>
          <w:rStyle w:val="FootnoteReference"/>
          <w:sz w:val="20"/>
          <w:szCs w:val="20"/>
        </w:rPr>
        <w:footnoteRef/>
      </w:r>
      <w:r w:rsidRPr="000F52CB">
        <w:rPr>
          <w:sz w:val="20"/>
          <w:szCs w:val="20"/>
        </w:rPr>
        <w:t xml:space="preserve"> Researcher received data from the courts </w:t>
      </w:r>
      <w:r>
        <w:rPr>
          <w:sz w:val="20"/>
          <w:szCs w:val="20"/>
        </w:rPr>
        <w:t xml:space="preserve">which </w:t>
      </w:r>
      <w:r w:rsidRPr="000F52CB">
        <w:rPr>
          <w:sz w:val="20"/>
          <w:szCs w:val="20"/>
        </w:rPr>
        <w:t>confirm this balance. Out of 181 candidates for the positions</w:t>
      </w:r>
      <w:r w:rsidRPr="00B364DE">
        <w:rPr>
          <w:sz w:val="20"/>
          <w:szCs w:val="20"/>
        </w:rPr>
        <w:t xml:space="preserve"> of the presidents</w:t>
      </w:r>
      <w:r>
        <w:rPr>
          <w:sz w:val="20"/>
          <w:szCs w:val="20"/>
        </w:rPr>
        <w:t xml:space="preserve"> </w:t>
      </w:r>
      <w:r w:rsidRPr="00B364DE">
        <w:rPr>
          <w:sz w:val="20"/>
          <w:szCs w:val="20"/>
        </w:rPr>
        <w:t>of 81 courts (basic, higher, appellate, administrative, commercial) in Serbia in 2012, 85 were women.</w:t>
      </w:r>
      <w:r>
        <w:rPr>
          <w:sz w:val="20"/>
          <w:szCs w:val="20"/>
        </w:rPr>
        <w:t xml:space="preserve"> </w:t>
      </w:r>
      <w:r w:rsidRPr="00B364DE">
        <w:rPr>
          <w:sz w:val="20"/>
          <w:szCs w:val="20"/>
        </w:rPr>
        <w:t xml:space="preserve">See: </w:t>
      </w:r>
      <w:hyperlink r:id="rId2" w:history="1">
        <w:r w:rsidRPr="00B364DE">
          <w:rPr>
            <w:rStyle w:val="Hyperlink"/>
            <w:sz w:val="20"/>
            <w:szCs w:val="20"/>
          </w:rPr>
          <w:t>http://www.vss.sud.rs/doc/izbor-predsednika-sudova/Spisak-kandidata-koji-su-podneli-prijave-na-oglas-za-izbor-predsednika-sudova.pdf</w:t>
        </w:r>
      </w:hyperlink>
      <w:r w:rsidRPr="00B364DE">
        <w:rPr>
          <w:sz w:val="20"/>
          <w:szCs w:val="20"/>
        </w:rPr>
        <w:t xml:space="preserve"> </w:t>
      </w:r>
    </w:p>
    <w:p w14:paraId="2C7691A4" w14:textId="7EEA4471" w:rsidR="00853D70" w:rsidRDefault="00853D70" w:rsidP="001B25AA">
      <w:pPr>
        <w:pStyle w:val="FootnoteText"/>
        <w:jc w:val="both"/>
      </w:pPr>
      <w:r w:rsidRPr="00B364DE">
        <w:rPr>
          <w:sz w:val="20"/>
          <w:szCs w:val="20"/>
        </w:rPr>
        <w:t>Also, according to the data from 2010, out of 2,400 judges, 1,</w:t>
      </w:r>
      <w:r>
        <w:rPr>
          <w:sz w:val="20"/>
          <w:szCs w:val="20"/>
        </w:rPr>
        <w:t>700 are women. D</w:t>
      </w:r>
      <w:r w:rsidRPr="00B364DE">
        <w:rPr>
          <w:sz w:val="20"/>
          <w:szCs w:val="20"/>
        </w:rPr>
        <w:t xml:space="preserve">ata shows that men are in </w:t>
      </w:r>
      <w:r>
        <w:rPr>
          <w:sz w:val="20"/>
          <w:szCs w:val="20"/>
        </w:rPr>
        <w:t xml:space="preserve">the </w:t>
      </w:r>
      <w:r w:rsidRPr="00B364DE">
        <w:rPr>
          <w:sz w:val="20"/>
          <w:szCs w:val="20"/>
        </w:rPr>
        <w:t xml:space="preserve">majority only in courts in Novi </w:t>
      </w:r>
      <w:proofErr w:type="spellStart"/>
      <w:r w:rsidRPr="00B364DE">
        <w:rPr>
          <w:sz w:val="20"/>
          <w:szCs w:val="20"/>
        </w:rPr>
        <w:t>Pazar</w:t>
      </w:r>
      <w:proofErr w:type="spellEnd"/>
      <w:r w:rsidRPr="00B364DE">
        <w:rPr>
          <w:sz w:val="20"/>
          <w:szCs w:val="20"/>
        </w:rPr>
        <w:t xml:space="preserve">, Higher Courts in </w:t>
      </w:r>
      <w:proofErr w:type="spellStart"/>
      <w:r w:rsidRPr="00B364DE">
        <w:rPr>
          <w:sz w:val="20"/>
          <w:szCs w:val="20"/>
        </w:rPr>
        <w:t>Niš</w:t>
      </w:r>
      <w:proofErr w:type="spellEnd"/>
      <w:r w:rsidRPr="00B364DE">
        <w:rPr>
          <w:sz w:val="20"/>
          <w:szCs w:val="20"/>
        </w:rPr>
        <w:t xml:space="preserve"> and </w:t>
      </w:r>
      <w:proofErr w:type="spellStart"/>
      <w:r w:rsidRPr="00B364DE">
        <w:rPr>
          <w:sz w:val="20"/>
          <w:szCs w:val="20"/>
        </w:rPr>
        <w:t>Prokuplje</w:t>
      </w:r>
      <w:proofErr w:type="spellEnd"/>
      <w:r w:rsidRPr="00B364DE">
        <w:rPr>
          <w:sz w:val="20"/>
          <w:szCs w:val="20"/>
        </w:rPr>
        <w:t xml:space="preserve">, Commercial Court in </w:t>
      </w:r>
      <w:proofErr w:type="spellStart"/>
      <w:r w:rsidRPr="00B364DE">
        <w:rPr>
          <w:sz w:val="20"/>
          <w:szCs w:val="20"/>
        </w:rPr>
        <w:t>Leskovac</w:t>
      </w:r>
      <w:proofErr w:type="spellEnd"/>
      <w:r w:rsidRPr="00B364DE">
        <w:rPr>
          <w:sz w:val="20"/>
          <w:szCs w:val="20"/>
        </w:rPr>
        <w:t xml:space="preserve"> and in Misdemeanor Courts in </w:t>
      </w:r>
      <w:proofErr w:type="spellStart"/>
      <w:r w:rsidRPr="00B364DE">
        <w:rPr>
          <w:sz w:val="20"/>
          <w:szCs w:val="20"/>
        </w:rPr>
        <w:t>Kikinda</w:t>
      </w:r>
      <w:proofErr w:type="spellEnd"/>
      <w:r w:rsidRPr="00B364DE">
        <w:rPr>
          <w:sz w:val="20"/>
          <w:szCs w:val="20"/>
        </w:rPr>
        <w:t xml:space="preserve">, </w:t>
      </w:r>
      <w:proofErr w:type="spellStart"/>
      <w:r w:rsidRPr="00B364DE">
        <w:rPr>
          <w:sz w:val="20"/>
          <w:szCs w:val="20"/>
        </w:rPr>
        <w:t>Leskovac</w:t>
      </w:r>
      <w:proofErr w:type="spellEnd"/>
      <w:r w:rsidRPr="00B364DE">
        <w:rPr>
          <w:sz w:val="20"/>
          <w:szCs w:val="20"/>
        </w:rPr>
        <w:t xml:space="preserve"> and </w:t>
      </w:r>
      <w:proofErr w:type="spellStart"/>
      <w:r w:rsidRPr="00B364DE">
        <w:rPr>
          <w:sz w:val="20"/>
          <w:szCs w:val="20"/>
        </w:rPr>
        <w:t>Prijepolje</w:t>
      </w:r>
      <w:proofErr w:type="spellEnd"/>
      <w:r w:rsidRPr="00B364DE">
        <w:rPr>
          <w:sz w:val="20"/>
          <w:szCs w:val="20"/>
        </w:rPr>
        <w:t>. See: http://www.politika.rs/rubrike</w:t>
      </w:r>
      <w:r w:rsidRPr="00174526">
        <w:rPr>
          <w:sz w:val="20"/>
          <w:szCs w:val="20"/>
        </w:rPr>
        <w:t>/Hronika/Pravda-je-zenski-posao.lt.html</w:t>
      </w:r>
    </w:p>
  </w:footnote>
  <w:footnote w:id="9">
    <w:p w14:paraId="5BBE03F0" w14:textId="77777777" w:rsidR="00853D70" w:rsidRPr="001E2CAE" w:rsidRDefault="00853D70">
      <w:pPr>
        <w:pStyle w:val="FootnoteText"/>
        <w:rPr>
          <w:sz w:val="20"/>
          <w:szCs w:val="20"/>
        </w:rPr>
      </w:pPr>
      <w:r w:rsidRPr="001E2CAE">
        <w:rPr>
          <w:rStyle w:val="FootnoteReference"/>
          <w:sz w:val="20"/>
          <w:szCs w:val="20"/>
        </w:rPr>
        <w:footnoteRef/>
      </w:r>
      <w:r w:rsidRPr="001E2CAE">
        <w:rPr>
          <w:sz w:val="20"/>
          <w:szCs w:val="20"/>
        </w:rPr>
        <w:t xml:space="preserve"> Except</w:t>
      </w:r>
      <w:r>
        <w:rPr>
          <w:sz w:val="20"/>
          <w:szCs w:val="20"/>
        </w:rPr>
        <w:t>ion could be made</w:t>
      </w:r>
      <w:r w:rsidRPr="001E2CAE">
        <w:rPr>
          <w:sz w:val="20"/>
          <w:szCs w:val="20"/>
        </w:rPr>
        <w:t xml:space="preserve"> in the case that basic and higher </w:t>
      </w:r>
      <w:r>
        <w:rPr>
          <w:sz w:val="20"/>
          <w:szCs w:val="20"/>
        </w:rPr>
        <w:t xml:space="preserve">court </w:t>
      </w:r>
      <w:r w:rsidRPr="001E2CAE">
        <w:rPr>
          <w:sz w:val="20"/>
          <w:szCs w:val="20"/>
        </w:rPr>
        <w:t>are sharing the same building.</w:t>
      </w:r>
    </w:p>
  </w:footnote>
  <w:footnote w:id="10">
    <w:p w14:paraId="49E932B0" w14:textId="77777777" w:rsidR="00853D70" w:rsidRPr="007D1A8D" w:rsidRDefault="00853D70" w:rsidP="007407A5">
      <w:pPr>
        <w:widowControl w:val="0"/>
        <w:autoSpaceDE w:val="0"/>
        <w:autoSpaceDN w:val="0"/>
        <w:adjustRightInd w:val="0"/>
        <w:jc w:val="both"/>
        <w:rPr>
          <w:rFonts w:cs="Verdana"/>
          <w:bCs/>
          <w:color w:val="0E6E6D"/>
          <w:sz w:val="20"/>
          <w:szCs w:val="20"/>
        </w:rPr>
      </w:pPr>
      <w:r w:rsidRPr="000F29FB">
        <w:rPr>
          <w:rStyle w:val="FootnoteReference"/>
          <w:sz w:val="20"/>
          <w:szCs w:val="20"/>
        </w:rPr>
        <w:footnoteRef/>
      </w:r>
      <w:r w:rsidRPr="000F29FB">
        <w:rPr>
          <w:sz w:val="20"/>
          <w:szCs w:val="20"/>
        </w:rPr>
        <w:t xml:space="preserve"> In Serbian: </w:t>
      </w:r>
      <w:r w:rsidRPr="000F29FB">
        <w:rPr>
          <w:rFonts w:cs="Verdana"/>
          <w:bCs/>
          <w:color w:val="0E6E6D"/>
          <w:sz w:val="20"/>
          <w:szCs w:val="20"/>
        </w:rPr>
        <w:t xml:space="preserve">M E R I L A </w:t>
      </w:r>
      <w:proofErr w:type="spellStart"/>
      <w:r w:rsidRPr="000F29FB">
        <w:rPr>
          <w:rFonts w:cs="Verdana"/>
          <w:bCs/>
          <w:color w:val="0E6E6D"/>
          <w:sz w:val="20"/>
          <w:szCs w:val="20"/>
        </w:rPr>
        <w:t>za</w:t>
      </w:r>
      <w:proofErr w:type="spellEnd"/>
      <w:r w:rsidRPr="000F29FB">
        <w:rPr>
          <w:rFonts w:cs="Verdana"/>
          <w:bCs/>
          <w:color w:val="0E6E6D"/>
          <w:sz w:val="20"/>
          <w:szCs w:val="20"/>
        </w:rPr>
        <w:t xml:space="preserve"> </w:t>
      </w:r>
      <w:proofErr w:type="spellStart"/>
      <w:r w:rsidRPr="000F29FB">
        <w:rPr>
          <w:rFonts w:cs="Verdana"/>
          <w:bCs/>
          <w:color w:val="0E6E6D"/>
          <w:sz w:val="20"/>
          <w:szCs w:val="20"/>
        </w:rPr>
        <w:t>ocenu</w:t>
      </w:r>
      <w:proofErr w:type="spellEnd"/>
      <w:r w:rsidRPr="007D1A8D">
        <w:rPr>
          <w:rFonts w:cs="Verdana"/>
          <w:bCs/>
          <w:color w:val="0E6E6D"/>
          <w:sz w:val="20"/>
          <w:szCs w:val="20"/>
        </w:rPr>
        <w:t xml:space="preserve"> </w:t>
      </w:r>
      <w:proofErr w:type="spellStart"/>
      <w:r w:rsidRPr="007D1A8D">
        <w:rPr>
          <w:rFonts w:cs="Verdana"/>
          <w:bCs/>
          <w:color w:val="0E6E6D"/>
          <w:sz w:val="20"/>
          <w:szCs w:val="20"/>
        </w:rPr>
        <w:t>minimuma</w:t>
      </w:r>
      <w:proofErr w:type="spellEnd"/>
      <w:r w:rsidRPr="007D1A8D">
        <w:rPr>
          <w:rFonts w:cs="Verdana"/>
          <w:bCs/>
          <w:color w:val="0E6E6D"/>
          <w:sz w:val="20"/>
          <w:szCs w:val="20"/>
        </w:rPr>
        <w:t xml:space="preserve"> </w:t>
      </w:r>
      <w:proofErr w:type="spellStart"/>
      <w:r w:rsidRPr="007D1A8D">
        <w:rPr>
          <w:rFonts w:cs="Verdana"/>
          <w:bCs/>
          <w:color w:val="0E6E6D"/>
          <w:sz w:val="20"/>
          <w:szCs w:val="20"/>
        </w:rPr>
        <w:t>uspešnosti</w:t>
      </w:r>
      <w:proofErr w:type="spellEnd"/>
      <w:r w:rsidRPr="007D1A8D">
        <w:rPr>
          <w:rFonts w:cs="Verdana"/>
          <w:bCs/>
          <w:color w:val="0E6E6D"/>
          <w:sz w:val="20"/>
          <w:szCs w:val="20"/>
        </w:rPr>
        <w:t xml:space="preserve"> </w:t>
      </w:r>
      <w:proofErr w:type="spellStart"/>
      <w:r w:rsidRPr="007D1A8D">
        <w:rPr>
          <w:rFonts w:cs="Verdana"/>
          <w:bCs/>
          <w:color w:val="0E6E6D"/>
          <w:sz w:val="20"/>
          <w:szCs w:val="20"/>
        </w:rPr>
        <w:t>vršenja</w:t>
      </w:r>
      <w:proofErr w:type="spellEnd"/>
      <w:r w:rsidRPr="007D1A8D">
        <w:rPr>
          <w:rFonts w:cs="Verdana"/>
          <w:bCs/>
          <w:color w:val="0E6E6D"/>
          <w:sz w:val="20"/>
          <w:szCs w:val="20"/>
        </w:rPr>
        <w:t xml:space="preserve"> </w:t>
      </w:r>
      <w:proofErr w:type="spellStart"/>
      <w:r w:rsidRPr="007D1A8D">
        <w:rPr>
          <w:rFonts w:cs="Verdana"/>
          <w:bCs/>
          <w:color w:val="0E6E6D"/>
          <w:sz w:val="20"/>
          <w:szCs w:val="20"/>
        </w:rPr>
        <w:t>sudijske</w:t>
      </w:r>
      <w:proofErr w:type="spellEnd"/>
      <w:r w:rsidRPr="007D1A8D">
        <w:rPr>
          <w:rFonts w:cs="Verdana"/>
          <w:bCs/>
          <w:color w:val="0E6E6D"/>
          <w:sz w:val="20"/>
          <w:szCs w:val="20"/>
        </w:rPr>
        <w:t xml:space="preserve"> </w:t>
      </w:r>
      <w:proofErr w:type="spellStart"/>
      <w:r w:rsidRPr="007D1A8D">
        <w:rPr>
          <w:rFonts w:cs="Verdana"/>
          <w:bCs/>
          <w:color w:val="0E6E6D"/>
          <w:sz w:val="20"/>
          <w:szCs w:val="20"/>
        </w:rPr>
        <w:t>dužnosti</w:t>
      </w:r>
      <w:proofErr w:type="spellEnd"/>
      <w:r w:rsidRPr="007D1A8D">
        <w:rPr>
          <w:rFonts w:cs="Verdana"/>
          <w:bCs/>
          <w:color w:val="0E6E6D"/>
          <w:sz w:val="20"/>
          <w:szCs w:val="20"/>
        </w:rPr>
        <w:t xml:space="preserve"> </w:t>
      </w:r>
      <w:proofErr w:type="spellStart"/>
      <w:r w:rsidRPr="007D1A8D">
        <w:rPr>
          <w:rFonts w:cs="Verdana"/>
          <w:bCs/>
          <w:color w:val="0E6E6D"/>
          <w:sz w:val="20"/>
          <w:szCs w:val="20"/>
        </w:rPr>
        <w:t>koja</w:t>
      </w:r>
      <w:proofErr w:type="spellEnd"/>
      <w:r w:rsidRPr="007D1A8D">
        <w:rPr>
          <w:rFonts w:cs="Verdana"/>
          <w:bCs/>
          <w:color w:val="0E6E6D"/>
          <w:sz w:val="20"/>
          <w:szCs w:val="20"/>
        </w:rPr>
        <w:t xml:space="preserve"> </w:t>
      </w:r>
      <w:proofErr w:type="spellStart"/>
      <w:proofErr w:type="gramStart"/>
      <w:r w:rsidRPr="007D1A8D">
        <w:rPr>
          <w:rFonts w:cs="Verdana"/>
          <w:bCs/>
          <w:color w:val="0E6E6D"/>
          <w:sz w:val="20"/>
          <w:szCs w:val="20"/>
        </w:rPr>
        <w:t>će</w:t>
      </w:r>
      <w:proofErr w:type="spellEnd"/>
      <w:proofErr w:type="gramEnd"/>
      <w:r w:rsidRPr="007D1A8D">
        <w:rPr>
          <w:rFonts w:cs="Verdana"/>
          <w:bCs/>
          <w:color w:val="0E6E6D"/>
          <w:sz w:val="20"/>
          <w:szCs w:val="20"/>
        </w:rPr>
        <w:t xml:space="preserve"> se </w:t>
      </w:r>
      <w:proofErr w:type="spellStart"/>
      <w:r w:rsidRPr="007D1A8D">
        <w:rPr>
          <w:rFonts w:cs="Verdana"/>
          <w:bCs/>
          <w:color w:val="0E6E6D"/>
          <w:sz w:val="20"/>
          <w:szCs w:val="20"/>
        </w:rPr>
        <w:t>privremeno</w:t>
      </w:r>
      <w:proofErr w:type="spellEnd"/>
      <w:r w:rsidRPr="007D1A8D">
        <w:rPr>
          <w:rFonts w:cs="Verdana"/>
          <w:bCs/>
          <w:color w:val="0E6E6D"/>
          <w:sz w:val="20"/>
          <w:szCs w:val="20"/>
        </w:rPr>
        <w:t xml:space="preserve"> </w:t>
      </w:r>
      <w:proofErr w:type="spellStart"/>
      <w:r w:rsidRPr="007D1A8D">
        <w:rPr>
          <w:rFonts w:cs="Verdana"/>
          <w:bCs/>
          <w:color w:val="0E6E6D"/>
          <w:sz w:val="20"/>
          <w:szCs w:val="20"/>
        </w:rPr>
        <w:t>primenjivati</w:t>
      </w:r>
      <w:proofErr w:type="spellEnd"/>
      <w:r w:rsidRPr="007D1A8D">
        <w:rPr>
          <w:rFonts w:cs="Verdana"/>
          <w:bCs/>
          <w:color w:val="0E6E6D"/>
          <w:sz w:val="20"/>
          <w:szCs w:val="20"/>
        </w:rPr>
        <w:t xml:space="preserve"> do </w:t>
      </w:r>
      <w:proofErr w:type="spellStart"/>
      <w:r w:rsidRPr="007D1A8D">
        <w:rPr>
          <w:rFonts w:cs="Verdana"/>
          <w:bCs/>
          <w:color w:val="0E6E6D"/>
          <w:sz w:val="20"/>
          <w:szCs w:val="20"/>
        </w:rPr>
        <w:t>dana</w:t>
      </w:r>
      <w:proofErr w:type="spellEnd"/>
      <w:r w:rsidRPr="007D1A8D">
        <w:rPr>
          <w:rFonts w:cs="Verdana"/>
          <w:bCs/>
          <w:color w:val="0E6E6D"/>
          <w:sz w:val="20"/>
          <w:szCs w:val="20"/>
        </w:rPr>
        <w:t xml:space="preserve"> </w:t>
      </w:r>
      <w:proofErr w:type="spellStart"/>
      <w:r w:rsidRPr="007D1A8D">
        <w:rPr>
          <w:rFonts w:cs="Verdana"/>
          <w:bCs/>
          <w:color w:val="0E6E6D"/>
          <w:sz w:val="20"/>
          <w:szCs w:val="20"/>
        </w:rPr>
        <w:t>početka</w:t>
      </w:r>
      <w:proofErr w:type="spellEnd"/>
      <w:r w:rsidRPr="007D1A8D">
        <w:rPr>
          <w:rFonts w:cs="Verdana"/>
          <w:bCs/>
          <w:color w:val="0E6E6D"/>
          <w:sz w:val="20"/>
          <w:szCs w:val="20"/>
        </w:rPr>
        <w:t xml:space="preserve"> </w:t>
      </w:r>
      <w:proofErr w:type="spellStart"/>
      <w:r w:rsidRPr="007D1A8D">
        <w:rPr>
          <w:rFonts w:cs="Verdana"/>
          <w:bCs/>
          <w:color w:val="0E6E6D"/>
          <w:sz w:val="20"/>
          <w:szCs w:val="20"/>
        </w:rPr>
        <w:t>primene</w:t>
      </w:r>
      <w:proofErr w:type="spellEnd"/>
      <w:r w:rsidRPr="007D1A8D">
        <w:rPr>
          <w:rFonts w:cs="Verdana"/>
          <w:bCs/>
          <w:color w:val="0E6E6D"/>
          <w:sz w:val="20"/>
          <w:szCs w:val="20"/>
        </w:rPr>
        <w:t xml:space="preserve"> </w:t>
      </w:r>
      <w:proofErr w:type="spellStart"/>
      <w:r w:rsidRPr="007D1A8D">
        <w:rPr>
          <w:rFonts w:cs="Verdana"/>
          <w:bCs/>
          <w:color w:val="0E6E6D"/>
          <w:sz w:val="20"/>
          <w:szCs w:val="20"/>
        </w:rPr>
        <w:t>odredaba</w:t>
      </w:r>
      <w:proofErr w:type="spellEnd"/>
      <w:r w:rsidRPr="007D1A8D">
        <w:rPr>
          <w:rFonts w:cs="Verdana"/>
          <w:bCs/>
          <w:color w:val="0E6E6D"/>
          <w:sz w:val="20"/>
          <w:szCs w:val="20"/>
        </w:rPr>
        <w:t xml:space="preserve"> </w:t>
      </w:r>
      <w:proofErr w:type="spellStart"/>
      <w:r w:rsidRPr="007D1A8D">
        <w:rPr>
          <w:rFonts w:cs="Verdana"/>
          <w:bCs/>
          <w:color w:val="0E6E6D"/>
          <w:sz w:val="20"/>
          <w:szCs w:val="20"/>
        </w:rPr>
        <w:t>čl</w:t>
      </w:r>
      <w:proofErr w:type="spellEnd"/>
      <w:r w:rsidRPr="007D1A8D">
        <w:rPr>
          <w:rFonts w:cs="Verdana"/>
          <w:bCs/>
          <w:color w:val="0E6E6D"/>
          <w:sz w:val="20"/>
          <w:szCs w:val="20"/>
        </w:rPr>
        <w:t xml:space="preserve">. 21. </w:t>
      </w:r>
      <w:proofErr w:type="gramStart"/>
      <w:r w:rsidRPr="007D1A8D">
        <w:rPr>
          <w:rFonts w:cs="Verdana"/>
          <w:bCs/>
          <w:color w:val="0E6E6D"/>
          <w:sz w:val="20"/>
          <w:szCs w:val="20"/>
        </w:rPr>
        <w:t>do</w:t>
      </w:r>
      <w:proofErr w:type="gramEnd"/>
      <w:r w:rsidRPr="007D1A8D">
        <w:rPr>
          <w:rFonts w:cs="Verdana"/>
          <w:bCs/>
          <w:color w:val="0E6E6D"/>
          <w:sz w:val="20"/>
          <w:szCs w:val="20"/>
        </w:rPr>
        <w:t xml:space="preserve"> 28. </w:t>
      </w:r>
      <w:proofErr w:type="spellStart"/>
      <w:proofErr w:type="gramStart"/>
      <w:r w:rsidRPr="007D1A8D">
        <w:rPr>
          <w:rFonts w:cs="Verdana"/>
          <w:bCs/>
          <w:color w:val="0E6E6D"/>
          <w:sz w:val="20"/>
          <w:szCs w:val="20"/>
        </w:rPr>
        <w:t>Zakona</w:t>
      </w:r>
      <w:proofErr w:type="spellEnd"/>
      <w:r w:rsidRPr="007D1A8D">
        <w:rPr>
          <w:rFonts w:cs="Verdana"/>
          <w:bCs/>
          <w:color w:val="0E6E6D"/>
          <w:sz w:val="20"/>
          <w:szCs w:val="20"/>
        </w:rPr>
        <w:t xml:space="preserve"> o </w:t>
      </w:r>
      <w:proofErr w:type="spellStart"/>
      <w:r w:rsidRPr="007D1A8D">
        <w:rPr>
          <w:rFonts w:cs="Verdana"/>
          <w:bCs/>
          <w:color w:val="0E6E6D"/>
          <w:sz w:val="20"/>
          <w:szCs w:val="20"/>
        </w:rPr>
        <w:t>uređenju</w:t>
      </w:r>
      <w:proofErr w:type="spellEnd"/>
      <w:r w:rsidRPr="007D1A8D">
        <w:rPr>
          <w:rFonts w:cs="Verdana"/>
          <w:bCs/>
          <w:color w:val="0E6E6D"/>
          <w:sz w:val="20"/>
          <w:szCs w:val="20"/>
        </w:rPr>
        <w:t xml:space="preserve"> </w:t>
      </w:r>
      <w:proofErr w:type="spellStart"/>
      <w:r w:rsidRPr="007D1A8D">
        <w:rPr>
          <w:rFonts w:cs="Verdana"/>
          <w:bCs/>
          <w:color w:val="0E6E6D"/>
          <w:sz w:val="20"/>
          <w:szCs w:val="20"/>
        </w:rPr>
        <w:t>sudova</w:t>
      </w:r>
      <w:proofErr w:type="spellEnd"/>
      <w:r>
        <w:rPr>
          <w:rFonts w:cs="Verdana"/>
          <w:bCs/>
          <w:color w:val="0E6E6D"/>
          <w:sz w:val="20"/>
          <w:szCs w:val="20"/>
        </w:rPr>
        <w:t>.</w:t>
      </w:r>
      <w:proofErr w:type="gramEnd"/>
    </w:p>
  </w:footnote>
  <w:footnote w:id="11">
    <w:p w14:paraId="124A5ADD" w14:textId="77777777" w:rsidR="00853D70" w:rsidRPr="0011555B" w:rsidRDefault="00853D70" w:rsidP="00D97714">
      <w:pPr>
        <w:rPr>
          <w:rStyle w:val="Hyperlink"/>
          <w:sz w:val="20"/>
          <w:szCs w:val="20"/>
          <w:lang w:val="en-GB"/>
        </w:rPr>
      </w:pPr>
      <w:r w:rsidRPr="002132C2">
        <w:rPr>
          <w:rStyle w:val="FootnoteReference"/>
          <w:sz w:val="20"/>
          <w:szCs w:val="20"/>
        </w:rPr>
        <w:footnoteRef/>
      </w:r>
      <w:r w:rsidRPr="002132C2">
        <w:rPr>
          <w:sz w:val="20"/>
          <w:szCs w:val="20"/>
        </w:rPr>
        <w:t xml:space="preserve"> Compare </w:t>
      </w:r>
      <w:r>
        <w:rPr>
          <w:sz w:val="20"/>
          <w:szCs w:val="20"/>
        </w:rPr>
        <w:t>with</w:t>
      </w:r>
      <w:r w:rsidRPr="002132C2">
        <w:rPr>
          <w:sz w:val="20"/>
          <w:szCs w:val="20"/>
        </w:rPr>
        <w:t xml:space="preserve">: </w:t>
      </w:r>
      <w:hyperlink r:id="rId3" w:history="1">
        <w:r w:rsidRPr="002132C2">
          <w:rPr>
            <w:rStyle w:val="Hyperlink"/>
            <w:sz w:val="20"/>
            <w:szCs w:val="20"/>
            <w:lang w:val="en-GB"/>
          </w:rPr>
          <w:t>http://www.judiciary.state.nj.us/eeo/index.htm</w:t>
        </w:r>
      </w:hyperlink>
      <w:r w:rsidRPr="0011555B">
        <w:rPr>
          <w:rStyle w:val="Hyperlink"/>
          <w:sz w:val="20"/>
          <w:szCs w:val="20"/>
          <w:lang w:val="en-GB"/>
        </w:rPr>
        <w:t xml:space="preserve"> </w:t>
      </w:r>
    </w:p>
    <w:p w14:paraId="498C8A5B" w14:textId="77777777" w:rsidR="00853D70" w:rsidRPr="0011555B" w:rsidRDefault="008F1133" w:rsidP="00D97714">
      <w:pPr>
        <w:rPr>
          <w:sz w:val="20"/>
          <w:szCs w:val="20"/>
          <w:lang w:val="en-GB"/>
        </w:rPr>
      </w:pPr>
      <w:hyperlink r:id="rId4" w:history="1">
        <w:r w:rsidR="00853D70" w:rsidRPr="0011555B">
          <w:rPr>
            <w:rStyle w:val="Hyperlink"/>
            <w:sz w:val="20"/>
            <w:szCs w:val="20"/>
            <w:lang w:val="en-GB"/>
          </w:rPr>
          <w:t>http://www.judiciary.state.nj.us/policies/eeomastr.pdf</w:t>
        </w:r>
      </w:hyperlink>
    </w:p>
    <w:p w14:paraId="2FA49622" w14:textId="77777777" w:rsidR="00853D70" w:rsidRPr="0010337F" w:rsidRDefault="00853D70" w:rsidP="00D97714">
      <w:pPr>
        <w:rPr>
          <w:sz w:val="20"/>
          <w:szCs w:val="20"/>
          <w:lang w:val="en-GB"/>
        </w:rPr>
      </w:pPr>
    </w:p>
    <w:p w14:paraId="58205E5B" w14:textId="77777777" w:rsidR="00853D70" w:rsidRDefault="00853D70" w:rsidP="00D97714">
      <w:pPr>
        <w:pStyle w:val="FootnoteText"/>
      </w:pPr>
    </w:p>
  </w:footnote>
  <w:footnote w:id="12">
    <w:p w14:paraId="6CD0B840" w14:textId="77777777" w:rsidR="00853D70" w:rsidRPr="007D1A8D" w:rsidRDefault="00853D70" w:rsidP="00A9467A">
      <w:pPr>
        <w:pStyle w:val="FootnoteText"/>
        <w:jc w:val="both"/>
        <w:rPr>
          <w:sz w:val="20"/>
          <w:szCs w:val="20"/>
        </w:rPr>
      </w:pPr>
      <w:r w:rsidRPr="007D1A8D">
        <w:rPr>
          <w:rStyle w:val="FootnoteReference"/>
          <w:sz w:val="20"/>
          <w:szCs w:val="20"/>
        </w:rPr>
        <w:footnoteRef/>
      </w:r>
      <w:r w:rsidRPr="007D1A8D">
        <w:rPr>
          <w:sz w:val="20"/>
          <w:szCs w:val="20"/>
        </w:rPr>
        <w:t xml:space="preserve"> </w:t>
      </w:r>
      <w:r>
        <w:rPr>
          <w:sz w:val="20"/>
          <w:szCs w:val="20"/>
        </w:rPr>
        <w:t xml:space="preserve">Interviews were conducted from September to November 2012, with predefined set of questions with representatives (list of representatives and contacts was provided by IMG) from the following courts: Higher Court in </w:t>
      </w:r>
      <w:proofErr w:type="spellStart"/>
      <w:r>
        <w:rPr>
          <w:sz w:val="20"/>
          <w:szCs w:val="20"/>
        </w:rPr>
        <w:t>Vranje</w:t>
      </w:r>
      <w:proofErr w:type="spellEnd"/>
      <w:r>
        <w:rPr>
          <w:sz w:val="20"/>
          <w:szCs w:val="20"/>
        </w:rPr>
        <w:t xml:space="preserve">, Basic Court in </w:t>
      </w:r>
      <w:proofErr w:type="spellStart"/>
      <w:r>
        <w:rPr>
          <w:sz w:val="20"/>
          <w:szCs w:val="20"/>
        </w:rPr>
        <w:t>Užice</w:t>
      </w:r>
      <w:proofErr w:type="spellEnd"/>
      <w:r>
        <w:rPr>
          <w:sz w:val="20"/>
          <w:szCs w:val="20"/>
        </w:rPr>
        <w:t xml:space="preserve">, Basic Court in </w:t>
      </w:r>
      <w:proofErr w:type="spellStart"/>
      <w:r>
        <w:rPr>
          <w:sz w:val="20"/>
          <w:szCs w:val="20"/>
        </w:rPr>
        <w:t>Pirot</w:t>
      </w:r>
      <w:proofErr w:type="spellEnd"/>
      <w:r>
        <w:rPr>
          <w:sz w:val="20"/>
          <w:szCs w:val="20"/>
        </w:rPr>
        <w:t xml:space="preserve">, Higher Court in </w:t>
      </w:r>
      <w:proofErr w:type="spellStart"/>
      <w:r>
        <w:rPr>
          <w:sz w:val="20"/>
          <w:szCs w:val="20"/>
        </w:rPr>
        <w:t>Pirot</w:t>
      </w:r>
      <w:proofErr w:type="spellEnd"/>
      <w:r>
        <w:rPr>
          <w:sz w:val="20"/>
          <w:szCs w:val="20"/>
        </w:rPr>
        <w:t xml:space="preserve">, Basic Court in </w:t>
      </w:r>
      <w:proofErr w:type="spellStart"/>
      <w:r>
        <w:rPr>
          <w:sz w:val="20"/>
          <w:szCs w:val="20"/>
        </w:rPr>
        <w:t>Leskovac</w:t>
      </w:r>
      <w:proofErr w:type="spellEnd"/>
      <w:r>
        <w:rPr>
          <w:sz w:val="20"/>
          <w:szCs w:val="20"/>
        </w:rPr>
        <w:t xml:space="preserve"> and Basic Court in </w:t>
      </w:r>
      <w:proofErr w:type="spellStart"/>
      <w:r>
        <w:rPr>
          <w:sz w:val="20"/>
          <w:szCs w:val="20"/>
        </w:rPr>
        <w:t>Niš</w:t>
      </w:r>
      <w:proofErr w:type="spellEnd"/>
      <w:r>
        <w:rPr>
          <w:sz w:val="20"/>
          <w:szCs w:val="20"/>
        </w:rPr>
        <w:t>. In some cases, contacts provided were presidents of the courts.</w:t>
      </w:r>
    </w:p>
  </w:footnote>
  <w:footnote w:id="13">
    <w:p w14:paraId="1E395E5F" w14:textId="77777777" w:rsidR="00853D70" w:rsidRPr="00DE4A9C" w:rsidRDefault="00853D70" w:rsidP="00A9467A">
      <w:pPr>
        <w:pStyle w:val="FootnoteText"/>
        <w:jc w:val="both"/>
        <w:rPr>
          <w:sz w:val="20"/>
          <w:szCs w:val="20"/>
        </w:rPr>
      </w:pPr>
      <w:r w:rsidRPr="007D1A8D">
        <w:rPr>
          <w:rStyle w:val="FootnoteReference"/>
          <w:sz w:val="20"/>
          <w:szCs w:val="20"/>
        </w:rPr>
        <w:footnoteRef/>
      </w:r>
      <w:r w:rsidRPr="007D1A8D">
        <w:rPr>
          <w:sz w:val="20"/>
          <w:szCs w:val="20"/>
        </w:rPr>
        <w:t xml:space="preserve"> </w:t>
      </w:r>
      <w:r>
        <w:rPr>
          <w:sz w:val="20"/>
          <w:szCs w:val="20"/>
        </w:rPr>
        <w:t>By the time</w:t>
      </w:r>
      <w:r w:rsidRPr="007D1A8D">
        <w:rPr>
          <w:sz w:val="20"/>
          <w:szCs w:val="20"/>
        </w:rPr>
        <w:t xml:space="preserve"> of </w:t>
      </w:r>
      <w:r>
        <w:rPr>
          <w:sz w:val="20"/>
          <w:szCs w:val="20"/>
        </w:rPr>
        <w:t>conclusion of</w:t>
      </w:r>
      <w:r w:rsidRPr="007D1A8D">
        <w:rPr>
          <w:sz w:val="20"/>
          <w:szCs w:val="20"/>
        </w:rPr>
        <w:t xml:space="preserve"> the report, </w:t>
      </w:r>
      <w:r>
        <w:rPr>
          <w:sz w:val="20"/>
          <w:szCs w:val="20"/>
        </w:rPr>
        <w:t xml:space="preserve">the </w:t>
      </w:r>
      <w:r w:rsidRPr="007D1A8D">
        <w:rPr>
          <w:sz w:val="20"/>
          <w:szCs w:val="20"/>
        </w:rPr>
        <w:t xml:space="preserve">deadline according to the Law on Free Access to </w:t>
      </w:r>
      <w:r w:rsidRPr="00DE4A9C">
        <w:rPr>
          <w:sz w:val="20"/>
          <w:szCs w:val="20"/>
        </w:rPr>
        <w:t xml:space="preserve">Information had </w:t>
      </w:r>
      <w:r>
        <w:rPr>
          <w:sz w:val="20"/>
          <w:szCs w:val="20"/>
        </w:rPr>
        <w:t xml:space="preserve">already </w:t>
      </w:r>
      <w:r w:rsidRPr="00DE4A9C">
        <w:rPr>
          <w:sz w:val="20"/>
          <w:szCs w:val="20"/>
        </w:rPr>
        <w:t xml:space="preserve">expired and </w:t>
      </w:r>
      <w:r>
        <w:rPr>
          <w:sz w:val="20"/>
          <w:szCs w:val="20"/>
        </w:rPr>
        <w:t xml:space="preserve">the </w:t>
      </w:r>
      <w:r w:rsidRPr="00DE4A9C">
        <w:rPr>
          <w:sz w:val="20"/>
          <w:szCs w:val="20"/>
        </w:rPr>
        <w:t>material asked</w:t>
      </w:r>
      <w:r>
        <w:rPr>
          <w:sz w:val="20"/>
          <w:szCs w:val="20"/>
        </w:rPr>
        <w:t xml:space="preserve"> for</w:t>
      </w:r>
      <w:r w:rsidRPr="00DE4A9C">
        <w:rPr>
          <w:sz w:val="20"/>
          <w:szCs w:val="20"/>
        </w:rPr>
        <w:t xml:space="preserve"> </w:t>
      </w:r>
      <w:r>
        <w:rPr>
          <w:sz w:val="20"/>
          <w:szCs w:val="20"/>
        </w:rPr>
        <w:t>had</w:t>
      </w:r>
      <w:r w:rsidRPr="00DE4A9C">
        <w:rPr>
          <w:sz w:val="20"/>
          <w:szCs w:val="20"/>
        </w:rPr>
        <w:t xml:space="preserve"> still not </w:t>
      </w:r>
      <w:r>
        <w:rPr>
          <w:sz w:val="20"/>
          <w:szCs w:val="20"/>
        </w:rPr>
        <w:t xml:space="preserve">been </w:t>
      </w:r>
      <w:r w:rsidRPr="00DE4A9C">
        <w:rPr>
          <w:sz w:val="20"/>
          <w:szCs w:val="20"/>
        </w:rPr>
        <w:t>provided to the researcher.</w:t>
      </w:r>
    </w:p>
  </w:footnote>
  <w:footnote w:id="14">
    <w:p w14:paraId="19E62460" w14:textId="77777777" w:rsidR="00853D70" w:rsidRPr="00DE4A9C" w:rsidRDefault="00853D70" w:rsidP="00A50743">
      <w:pPr>
        <w:pStyle w:val="FootnoteText"/>
        <w:jc w:val="both"/>
        <w:rPr>
          <w:sz w:val="20"/>
          <w:szCs w:val="20"/>
        </w:rPr>
      </w:pPr>
      <w:r w:rsidRPr="00DE4A9C">
        <w:rPr>
          <w:rStyle w:val="FootnoteReference"/>
          <w:sz w:val="20"/>
          <w:szCs w:val="20"/>
        </w:rPr>
        <w:footnoteRef/>
      </w:r>
      <w:r w:rsidRPr="00DE4A9C">
        <w:rPr>
          <w:sz w:val="20"/>
          <w:szCs w:val="20"/>
        </w:rPr>
        <w:t xml:space="preserve"> Humanitarian Law Center, Youth Initiative for Human Rights, CHRIS network, Gay Straight Alliance.</w:t>
      </w:r>
    </w:p>
  </w:footnote>
  <w:footnote w:id="15">
    <w:p w14:paraId="2D0E43C1" w14:textId="77777777" w:rsidR="00853D70" w:rsidRPr="00F5531A" w:rsidRDefault="00853D70">
      <w:pPr>
        <w:pStyle w:val="FootnoteText"/>
        <w:rPr>
          <w:sz w:val="20"/>
          <w:szCs w:val="20"/>
        </w:rPr>
      </w:pPr>
      <w:r w:rsidRPr="00DE4A9C">
        <w:rPr>
          <w:rStyle w:val="FootnoteReference"/>
          <w:sz w:val="20"/>
          <w:szCs w:val="20"/>
        </w:rPr>
        <w:footnoteRef/>
      </w:r>
      <w:r w:rsidRPr="00DE4A9C">
        <w:rPr>
          <w:sz w:val="20"/>
          <w:szCs w:val="20"/>
        </w:rPr>
        <w:t xml:space="preserve"> </w:t>
      </w:r>
      <w:proofErr w:type="gramStart"/>
      <w:r w:rsidRPr="00DE4A9C">
        <w:rPr>
          <w:sz w:val="20"/>
          <w:szCs w:val="20"/>
        </w:rPr>
        <w:t>Chapter</w:t>
      </w:r>
      <w:r w:rsidRPr="00F5531A">
        <w:rPr>
          <w:sz w:val="20"/>
          <w:szCs w:val="20"/>
        </w:rPr>
        <w:t xml:space="preserve"> 5 of the report.</w:t>
      </w:r>
      <w:proofErr w:type="gramEnd"/>
    </w:p>
  </w:footnote>
  <w:footnote w:id="16">
    <w:p w14:paraId="174A0487" w14:textId="77777777" w:rsidR="00853D70" w:rsidRPr="008222F0" w:rsidRDefault="00853D70" w:rsidP="00AD5188">
      <w:pPr>
        <w:pStyle w:val="FootnoteText"/>
        <w:jc w:val="both"/>
        <w:rPr>
          <w:sz w:val="20"/>
          <w:szCs w:val="20"/>
        </w:rPr>
      </w:pPr>
      <w:r w:rsidRPr="00F5531A">
        <w:rPr>
          <w:rStyle w:val="FootnoteReference"/>
          <w:sz w:val="20"/>
          <w:szCs w:val="20"/>
        </w:rPr>
        <w:footnoteRef/>
      </w:r>
      <w:r w:rsidRPr="00F5531A">
        <w:rPr>
          <w:sz w:val="20"/>
          <w:szCs w:val="20"/>
        </w:rPr>
        <w:t xml:space="preserve"> </w:t>
      </w:r>
      <w:r>
        <w:rPr>
          <w:sz w:val="20"/>
          <w:szCs w:val="20"/>
        </w:rPr>
        <w:t xml:space="preserve">According to the interviews with IMG staff the Model Court Guideline will be developed during the renovation of the courts. Currently the search for adequate person that could develop such a guideline is ongoing. </w:t>
      </w:r>
    </w:p>
  </w:footnote>
  <w:footnote w:id="17">
    <w:p w14:paraId="0D9C787A" w14:textId="193BEBCC" w:rsidR="00853D70" w:rsidRPr="00783412" w:rsidRDefault="00853D70" w:rsidP="00AD5188">
      <w:pPr>
        <w:pStyle w:val="FootnoteText"/>
        <w:jc w:val="both"/>
        <w:rPr>
          <w:sz w:val="20"/>
          <w:szCs w:val="20"/>
        </w:rPr>
      </w:pPr>
      <w:r w:rsidRPr="00AD5188">
        <w:rPr>
          <w:rStyle w:val="FootnoteReference"/>
          <w:sz w:val="20"/>
          <w:szCs w:val="20"/>
        </w:rPr>
        <w:footnoteRef/>
      </w:r>
      <w:r w:rsidRPr="00AD5188">
        <w:rPr>
          <w:sz w:val="20"/>
          <w:szCs w:val="20"/>
        </w:rPr>
        <w:t xml:space="preserve"> </w:t>
      </w:r>
      <w:r>
        <w:rPr>
          <w:sz w:val="20"/>
          <w:szCs w:val="20"/>
        </w:rPr>
        <w:t>The s</w:t>
      </w:r>
      <w:r w:rsidRPr="00AD5188">
        <w:rPr>
          <w:sz w:val="20"/>
          <w:szCs w:val="20"/>
        </w:rPr>
        <w:t>tandard set by IMG</w:t>
      </w:r>
      <w:r w:rsidRPr="001332B7">
        <w:rPr>
          <w:sz w:val="20"/>
          <w:szCs w:val="20"/>
        </w:rPr>
        <w:t xml:space="preserve"> as shown</w:t>
      </w:r>
      <w:r w:rsidRPr="00AD5188">
        <w:rPr>
          <w:sz w:val="20"/>
          <w:szCs w:val="20"/>
        </w:rPr>
        <w:t xml:space="preserve"> </w:t>
      </w:r>
      <w:r>
        <w:rPr>
          <w:sz w:val="20"/>
          <w:szCs w:val="20"/>
        </w:rPr>
        <w:t>i</w:t>
      </w:r>
      <w:r w:rsidRPr="00AD5188">
        <w:rPr>
          <w:sz w:val="20"/>
          <w:szCs w:val="20"/>
        </w:rPr>
        <w:t>n the interview is at least one courtroom per court</w:t>
      </w:r>
      <w:r>
        <w:rPr>
          <w:sz w:val="20"/>
          <w:szCs w:val="20"/>
        </w:rPr>
        <w:t xml:space="preserve"> accessible for </w:t>
      </w:r>
      <w:r w:rsidRPr="00783412">
        <w:rPr>
          <w:sz w:val="20"/>
          <w:szCs w:val="20"/>
        </w:rPr>
        <w:t xml:space="preserve">persons using wheelchair. In </w:t>
      </w:r>
      <w:proofErr w:type="spellStart"/>
      <w:r w:rsidRPr="00783412">
        <w:rPr>
          <w:sz w:val="20"/>
          <w:szCs w:val="20"/>
        </w:rPr>
        <w:t>Užice</w:t>
      </w:r>
      <w:proofErr w:type="spellEnd"/>
      <w:r w:rsidRPr="00783412">
        <w:rPr>
          <w:sz w:val="20"/>
          <w:szCs w:val="20"/>
        </w:rPr>
        <w:t xml:space="preserve"> all courtrooms are accessible, in </w:t>
      </w:r>
      <w:proofErr w:type="spellStart"/>
      <w:r w:rsidRPr="00783412">
        <w:rPr>
          <w:sz w:val="20"/>
          <w:szCs w:val="20"/>
        </w:rPr>
        <w:t>Leskovac</w:t>
      </w:r>
      <w:proofErr w:type="spellEnd"/>
      <w:r w:rsidRPr="00783412">
        <w:rPr>
          <w:sz w:val="20"/>
          <w:szCs w:val="20"/>
        </w:rPr>
        <w:t xml:space="preserve"> the room where services are provided is accessible, toilet etc.</w:t>
      </w:r>
    </w:p>
  </w:footnote>
  <w:footnote w:id="18">
    <w:p w14:paraId="03ED52E0" w14:textId="77777777" w:rsidR="00853D70" w:rsidRPr="00783412" w:rsidRDefault="00853D70" w:rsidP="00783412">
      <w:pPr>
        <w:pStyle w:val="FootnoteText"/>
        <w:rPr>
          <w:sz w:val="20"/>
          <w:szCs w:val="20"/>
        </w:rPr>
      </w:pPr>
      <w:r w:rsidRPr="00783412">
        <w:rPr>
          <w:rStyle w:val="FootnoteReference"/>
          <w:sz w:val="20"/>
          <w:szCs w:val="20"/>
        </w:rPr>
        <w:footnoteRef/>
      </w:r>
      <w:r w:rsidRPr="00783412">
        <w:rPr>
          <w:sz w:val="20"/>
          <w:szCs w:val="20"/>
        </w:rPr>
        <w:t xml:space="preserve"> IMG provided the information that tactile path will be made in the Court of </w:t>
      </w:r>
      <w:proofErr w:type="spellStart"/>
      <w:r w:rsidRPr="00783412">
        <w:rPr>
          <w:sz w:val="20"/>
          <w:szCs w:val="20"/>
        </w:rPr>
        <w:t>Leskovac</w:t>
      </w:r>
      <w:proofErr w:type="spellEnd"/>
    </w:p>
  </w:footnote>
  <w:footnote w:id="19">
    <w:p w14:paraId="46C69418" w14:textId="77777777" w:rsidR="00853D70" w:rsidRPr="00176788" w:rsidRDefault="00853D70" w:rsidP="00E87916">
      <w:pPr>
        <w:pStyle w:val="FootnoteText"/>
        <w:jc w:val="both"/>
        <w:rPr>
          <w:sz w:val="20"/>
          <w:szCs w:val="20"/>
        </w:rPr>
      </w:pPr>
      <w:r w:rsidRPr="00783412">
        <w:rPr>
          <w:rStyle w:val="FootnoteReference"/>
          <w:sz w:val="20"/>
          <w:szCs w:val="20"/>
        </w:rPr>
        <w:footnoteRef/>
      </w:r>
      <w:r w:rsidRPr="00783412">
        <w:rPr>
          <w:sz w:val="20"/>
          <w:szCs w:val="20"/>
        </w:rPr>
        <w:t xml:space="preserve"> Good practice in </w:t>
      </w:r>
      <w:proofErr w:type="spellStart"/>
      <w:r w:rsidRPr="00783412">
        <w:rPr>
          <w:sz w:val="20"/>
          <w:szCs w:val="20"/>
        </w:rPr>
        <w:t>Pirot</w:t>
      </w:r>
      <w:proofErr w:type="spellEnd"/>
      <w:r w:rsidRPr="00176788">
        <w:rPr>
          <w:sz w:val="20"/>
          <w:szCs w:val="20"/>
        </w:rPr>
        <w:t xml:space="preserve">, where </w:t>
      </w:r>
      <w:r>
        <w:rPr>
          <w:sz w:val="20"/>
          <w:szCs w:val="20"/>
        </w:rPr>
        <w:t xml:space="preserve">the </w:t>
      </w:r>
      <w:r w:rsidRPr="00176788">
        <w:rPr>
          <w:sz w:val="20"/>
          <w:szCs w:val="20"/>
        </w:rPr>
        <w:t>organization of persons with disabilit</w:t>
      </w:r>
      <w:r>
        <w:rPr>
          <w:sz w:val="20"/>
          <w:szCs w:val="20"/>
        </w:rPr>
        <w:t>ies</w:t>
      </w:r>
      <w:r w:rsidRPr="00176788">
        <w:rPr>
          <w:sz w:val="20"/>
          <w:szCs w:val="20"/>
        </w:rPr>
        <w:t xml:space="preserve"> (PWD) </w:t>
      </w:r>
      <w:proofErr w:type="spellStart"/>
      <w:r w:rsidRPr="00176788">
        <w:rPr>
          <w:sz w:val="20"/>
          <w:szCs w:val="20"/>
        </w:rPr>
        <w:t>Fenix</w:t>
      </w:r>
      <w:proofErr w:type="spellEnd"/>
      <w:r w:rsidRPr="00176788">
        <w:rPr>
          <w:sz w:val="20"/>
          <w:szCs w:val="20"/>
        </w:rPr>
        <w:t xml:space="preserve"> was involved in suggesting adjustments in the court for PWD and testing them after the works have been completed.</w:t>
      </w:r>
    </w:p>
  </w:footnote>
  <w:footnote w:id="20">
    <w:p w14:paraId="01CD5236" w14:textId="16D1EBC0" w:rsidR="00554374" w:rsidRPr="00176788" w:rsidRDefault="00853D70" w:rsidP="00B92014">
      <w:pPr>
        <w:pStyle w:val="FootnoteText"/>
        <w:jc w:val="both"/>
        <w:rPr>
          <w:sz w:val="20"/>
          <w:szCs w:val="20"/>
        </w:rPr>
      </w:pPr>
      <w:r>
        <w:rPr>
          <w:rStyle w:val="FootnoteReference"/>
        </w:rPr>
        <w:footnoteRef/>
      </w:r>
      <w:r>
        <w:t xml:space="preserve"> </w:t>
      </w:r>
      <w:r w:rsidRPr="00CF56A6">
        <w:rPr>
          <w:sz w:val="20"/>
          <w:szCs w:val="20"/>
        </w:rPr>
        <w:t>According to</w:t>
      </w:r>
      <w:r w:rsidRPr="00176788">
        <w:rPr>
          <w:sz w:val="20"/>
          <w:szCs w:val="20"/>
        </w:rPr>
        <w:t xml:space="preserve"> information</w:t>
      </w:r>
      <w:r>
        <w:rPr>
          <w:sz w:val="20"/>
          <w:szCs w:val="20"/>
        </w:rPr>
        <w:t xml:space="preserve"> provided by IMG</w:t>
      </w:r>
      <w:r w:rsidRPr="00176788">
        <w:rPr>
          <w:sz w:val="20"/>
          <w:szCs w:val="20"/>
        </w:rPr>
        <w:t xml:space="preserve">, there are three persons </w:t>
      </w:r>
      <w:r>
        <w:rPr>
          <w:sz w:val="20"/>
          <w:szCs w:val="20"/>
        </w:rPr>
        <w:t xml:space="preserve">with different disabilities </w:t>
      </w:r>
      <w:r w:rsidRPr="00176788">
        <w:rPr>
          <w:sz w:val="20"/>
          <w:szCs w:val="20"/>
        </w:rPr>
        <w:t xml:space="preserve">employed in </w:t>
      </w:r>
      <w:r>
        <w:rPr>
          <w:sz w:val="20"/>
          <w:szCs w:val="20"/>
        </w:rPr>
        <w:t>the B</w:t>
      </w:r>
      <w:r w:rsidRPr="00176788">
        <w:rPr>
          <w:sz w:val="20"/>
          <w:szCs w:val="20"/>
        </w:rPr>
        <w:t xml:space="preserve">asic Court </w:t>
      </w:r>
      <w:r>
        <w:rPr>
          <w:sz w:val="20"/>
          <w:szCs w:val="20"/>
        </w:rPr>
        <w:t xml:space="preserve">in </w:t>
      </w:r>
      <w:proofErr w:type="spellStart"/>
      <w:r w:rsidRPr="00176788">
        <w:rPr>
          <w:sz w:val="20"/>
          <w:szCs w:val="20"/>
        </w:rPr>
        <w:t>Leskovac</w:t>
      </w:r>
      <w:proofErr w:type="spellEnd"/>
      <w:r>
        <w:rPr>
          <w:sz w:val="20"/>
          <w:szCs w:val="20"/>
        </w:rPr>
        <w:t xml:space="preserve"> and </w:t>
      </w:r>
      <w:r w:rsidRPr="00D96C8C">
        <w:rPr>
          <w:sz w:val="20"/>
          <w:szCs w:val="20"/>
        </w:rPr>
        <w:t>one person</w:t>
      </w:r>
      <w:r>
        <w:rPr>
          <w:sz w:val="20"/>
          <w:szCs w:val="20"/>
        </w:rPr>
        <w:t xml:space="preserve"> employed in </w:t>
      </w:r>
      <w:r w:rsidRPr="00D96C8C">
        <w:rPr>
          <w:sz w:val="20"/>
          <w:szCs w:val="20"/>
        </w:rPr>
        <w:t xml:space="preserve">Basic Court of </w:t>
      </w:r>
      <w:proofErr w:type="spellStart"/>
      <w:r w:rsidRPr="00D96C8C">
        <w:rPr>
          <w:sz w:val="20"/>
          <w:szCs w:val="20"/>
        </w:rPr>
        <w:t>Pirot</w:t>
      </w:r>
      <w:proofErr w:type="spellEnd"/>
      <w:r w:rsidRPr="00D96C8C">
        <w:rPr>
          <w:sz w:val="20"/>
          <w:szCs w:val="20"/>
        </w:rPr>
        <w:t xml:space="preserve"> has </w:t>
      </w:r>
      <w:r>
        <w:rPr>
          <w:sz w:val="20"/>
          <w:szCs w:val="20"/>
        </w:rPr>
        <w:t xml:space="preserve">a </w:t>
      </w:r>
      <w:r w:rsidRPr="00D96C8C">
        <w:rPr>
          <w:sz w:val="20"/>
          <w:szCs w:val="20"/>
        </w:rPr>
        <w:t>certain level of disability</w:t>
      </w:r>
      <w:proofErr w:type="gramStart"/>
      <w:r w:rsidRPr="00D96C8C">
        <w:rPr>
          <w:sz w:val="20"/>
          <w:szCs w:val="20"/>
        </w:rPr>
        <w:t>.</w:t>
      </w:r>
      <w:r w:rsidR="00554374">
        <w:rPr>
          <w:sz w:val="20"/>
          <w:szCs w:val="20"/>
        </w:rPr>
        <w:t>.</w:t>
      </w:r>
      <w:proofErr w:type="gramEnd"/>
    </w:p>
  </w:footnote>
  <w:footnote w:id="21">
    <w:p w14:paraId="49DABF65" w14:textId="77777777" w:rsidR="00853D70" w:rsidRPr="00224B9C" w:rsidRDefault="00853D70" w:rsidP="00FE143C">
      <w:pPr>
        <w:pStyle w:val="FootnoteText"/>
        <w:jc w:val="both"/>
        <w:rPr>
          <w:sz w:val="20"/>
          <w:szCs w:val="20"/>
        </w:rPr>
      </w:pPr>
      <w:r w:rsidRPr="00FE143C">
        <w:rPr>
          <w:rStyle w:val="FootnoteReference"/>
          <w:sz w:val="20"/>
          <w:szCs w:val="20"/>
        </w:rPr>
        <w:footnoteRef/>
      </w:r>
      <w:r w:rsidRPr="00FE143C">
        <w:rPr>
          <w:sz w:val="20"/>
          <w:szCs w:val="20"/>
        </w:rPr>
        <w:t xml:space="preserve"> </w:t>
      </w:r>
      <w:r w:rsidRPr="00D96C8C">
        <w:rPr>
          <w:sz w:val="20"/>
          <w:szCs w:val="20"/>
        </w:rPr>
        <w:t xml:space="preserve">Article 65 of the Law on Court System / </w:t>
      </w:r>
      <w:proofErr w:type="spellStart"/>
      <w:r w:rsidRPr="00D96C8C">
        <w:rPr>
          <w:sz w:val="20"/>
          <w:szCs w:val="20"/>
        </w:rPr>
        <w:t>Prijem</w:t>
      </w:r>
      <w:proofErr w:type="spellEnd"/>
      <w:r w:rsidRPr="00D96C8C">
        <w:rPr>
          <w:sz w:val="20"/>
          <w:szCs w:val="20"/>
        </w:rPr>
        <w:t xml:space="preserve"> </w:t>
      </w:r>
      <w:proofErr w:type="spellStart"/>
      <w:r w:rsidRPr="00D96C8C">
        <w:rPr>
          <w:sz w:val="20"/>
          <w:szCs w:val="20"/>
        </w:rPr>
        <w:t>sudijskog</w:t>
      </w:r>
      <w:proofErr w:type="spellEnd"/>
      <w:r w:rsidRPr="00D96C8C">
        <w:rPr>
          <w:sz w:val="20"/>
          <w:szCs w:val="20"/>
        </w:rPr>
        <w:t xml:space="preserve"> </w:t>
      </w:r>
      <w:proofErr w:type="spellStart"/>
      <w:r w:rsidRPr="00D96C8C">
        <w:rPr>
          <w:sz w:val="20"/>
          <w:szCs w:val="20"/>
        </w:rPr>
        <w:t>pripravnika</w:t>
      </w:r>
      <w:proofErr w:type="spellEnd"/>
      <w:r w:rsidRPr="00D96C8C">
        <w:rPr>
          <w:sz w:val="20"/>
          <w:szCs w:val="20"/>
        </w:rPr>
        <w:t xml:space="preserve">: (Serbian) </w:t>
      </w:r>
      <w:proofErr w:type="spellStart"/>
      <w:r w:rsidRPr="00D96C8C">
        <w:rPr>
          <w:rFonts w:cs="Verdana"/>
          <w:sz w:val="20"/>
          <w:szCs w:val="20"/>
        </w:rPr>
        <w:t>Pri</w:t>
      </w:r>
      <w:proofErr w:type="spellEnd"/>
      <w:r w:rsidRPr="00D96C8C">
        <w:rPr>
          <w:rFonts w:cs="Verdana"/>
          <w:sz w:val="20"/>
          <w:szCs w:val="20"/>
        </w:rPr>
        <w:t xml:space="preserve"> </w:t>
      </w:r>
      <w:proofErr w:type="spellStart"/>
      <w:r w:rsidRPr="00D96C8C">
        <w:rPr>
          <w:rFonts w:cs="Verdana"/>
          <w:sz w:val="20"/>
          <w:szCs w:val="20"/>
        </w:rPr>
        <w:t>prijemu</w:t>
      </w:r>
      <w:proofErr w:type="spellEnd"/>
      <w:r w:rsidRPr="00D96C8C">
        <w:rPr>
          <w:rFonts w:cs="Verdana"/>
          <w:sz w:val="20"/>
          <w:szCs w:val="20"/>
        </w:rPr>
        <w:t xml:space="preserve"> </w:t>
      </w:r>
      <w:proofErr w:type="spellStart"/>
      <w:r w:rsidRPr="00D96C8C">
        <w:rPr>
          <w:rFonts w:cs="Verdana"/>
          <w:sz w:val="20"/>
          <w:szCs w:val="20"/>
        </w:rPr>
        <w:t>sudijskih</w:t>
      </w:r>
      <w:proofErr w:type="spellEnd"/>
      <w:r w:rsidRPr="00D96C8C">
        <w:rPr>
          <w:rFonts w:cs="Verdana"/>
          <w:sz w:val="20"/>
          <w:szCs w:val="20"/>
        </w:rPr>
        <w:t xml:space="preserve"> </w:t>
      </w:r>
      <w:proofErr w:type="spellStart"/>
      <w:r w:rsidRPr="00D96C8C">
        <w:rPr>
          <w:rFonts w:cs="Verdana"/>
          <w:sz w:val="20"/>
          <w:szCs w:val="20"/>
        </w:rPr>
        <w:t>pripravnika</w:t>
      </w:r>
      <w:proofErr w:type="spellEnd"/>
      <w:r w:rsidRPr="00D96C8C">
        <w:rPr>
          <w:rFonts w:cs="Verdana"/>
          <w:sz w:val="20"/>
          <w:szCs w:val="20"/>
        </w:rPr>
        <w:t xml:space="preserve"> </w:t>
      </w:r>
      <w:proofErr w:type="spellStart"/>
      <w:r w:rsidRPr="00D96C8C">
        <w:rPr>
          <w:rFonts w:cs="Verdana"/>
          <w:sz w:val="20"/>
          <w:szCs w:val="20"/>
        </w:rPr>
        <w:t>naročito</w:t>
      </w:r>
      <w:proofErr w:type="spellEnd"/>
      <w:r w:rsidRPr="00D96C8C">
        <w:rPr>
          <w:rFonts w:cs="Verdana"/>
          <w:sz w:val="20"/>
          <w:szCs w:val="20"/>
        </w:rPr>
        <w:t xml:space="preserve"> se </w:t>
      </w:r>
      <w:proofErr w:type="spellStart"/>
      <w:r w:rsidRPr="00D96C8C">
        <w:rPr>
          <w:rFonts w:cs="Verdana"/>
          <w:sz w:val="20"/>
          <w:szCs w:val="20"/>
        </w:rPr>
        <w:t>vodi</w:t>
      </w:r>
      <w:proofErr w:type="spellEnd"/>
      <w:r w:rsidRPr="00D96C8C">
        <w:rPr>
          <w:rFonts w:cs="Verdana"/>
          <w:sz w:val="20"/>
          <w:szCs w:val="20"/>
        </w:rPr>
        <w:t xml:space="preserve"> </w:t>
      </w:r>
      <w:proofErr w:type="spellStart"/>
      <w:r w:rsidRPr="00D96C8C">
        <w:rPr>
          <w:rFonts w:cs="Verdana"/>
          <w:sz w:val="20"/>
          <w:szCs w:val="20"/>
        </w:rPr>
        <w:t>računa</w:t>
      </w:r>
      <w:proofErr w:type="spellEnd"/>
      <w:r w:rsidRPr="00D96C8C">
        <w:rPr>
          <w:rFonts w:cs="Verdana"/>
          <w:sz w:val="20"/>
          <w:szCs w:val="20"/>
        </w:rPr>
        <w:t xml:space="preserve"> o </w:t>
      </w:r>
      <w:proofErr w:type="spellStart"/>
      <w:r w:rsidRPr="00D96C8C">
        <w:rPr>
          <w:rFonts w:cs="Verdana"/>
          <w:sz w:val="20"/>
          <w:szCs w:val="20"/>
        </w:rPr>
        <w:t>nacionalnom</w:t>
      </w:r>
      <w:proofErr w:type="spellEnd"/>
      <w:r w:rsidRPr="00D96C8C">
        <w:rPr>
          <w:rFonts w:cs="Verdana"/>
          <w:sz w:val="20"/>
          <w:szCs w:val="20"/>
        </w:rPr>
        <w:t xml:space="preserve"> </w:t>
      </w:r>
      <w:proofErr w:type="spellStart"/>
      <w:r w:rsidRPr="00D96C8C">
        <w:rPr>
          <w:rFonts w:cs="Verdana"/>
          <w:sz w:val="20"/>
          <w:szCs w:val="20"/>
        </w:rPr>
        <w:t>sastavu</w:t>
      </w:r>
      <w:proofErr w:type="spellEnd"/>
      <w:r w:rsidRPr="00D96C8C">
        <w:rPr>
          <w:rFonts w:cs="Verdana"/>
          <w:sz w:val="20"/>
          <w:szCs w:val="20"/>
        </w:rPr>
        <w:t xml:space="preserve"> </w:t>
      </w:r>
      <w:proofErr w:type="spellStart"/>
      <w:r w:rsidRPr="00D96C8C">
        <w:rPr>
          <w:rFonts w:cs="Verdana"/>
          <w:sz w:val="20"/>
          <w:szCs w:val="20"/>
        </w:rPr>
        <w:t>stanovništva</w:t>
      </w:r>
      <w:proofErr w:type="spellEnd"/>
      <w:r w:rsidRPr="00D96C8C">
        <w:rPr>
          <w:rFonts w:cs="Verdana"/>
          <w:sz w:val="20"/>
          <w:szCs w:val="20"/>
        </w:rPr>
        <w:t xml:space="preserve">, </w:t>
      </w:r>
      <w:proofErr w:type="spellStart"/>
      <w:r w:rsidRPr="00D96C8C">
        <w:rPr>
          <w:rFonts w:cs="Verdana"/>
          <w:sz w:val="20"/>
          <w:szCs w:val="20"/>
        </w:rPr>
        <w:t>odgovarajućoj</w:t>
      </w:r>
      <w:proofErr w:type="spellEnd"/>
      <w:r w:rsidRPr="00D96C8C">
        <w:rPr>
          <w:rFonts w:cs="Verdana"/>
          <w:sz w:val="20"/>
          <w:szCs w:val="20"/>
        </w:rPr>
        <w:t xml:space="preserve"> </w:t>
      </w:r>
      <w:proofErr w:type="spellStart"/>
      <w:r w:rsidRPr="00D96C8C">
        <w:rPr>
          <w:rFonts w:cs="Verdana"/>
          <w:sz w:val="20"/>
          <w:szCs w:val="20"/>
        </w:rPr>
        <w:t>zastupljenosti</w:t>
      </w:r>
      <w:proofErr w:type="spellEnd"/>
      <w:r w:rsidRPr="00D96C8C">
        <w:rPr>
          <w:rFonts w:cs="Verdana"/>
          <w:sz w:val="20"/>
          <w:szCs w:val="20"/>
        </w:rPr>
        <w:t xml:space="preserve"> </w:t>
      </w:r>
      <w:proofErr w:type="spellStart"/>
      <w:r w:rsidRPr="002132C2">
        <w:rPr>
          <w:rFonts w:cs="Verdana"/>
          <w:sz w:val="20"/>
          <w:szCs w:val="20"/>
        </w:rPr>
        <w:t>pripadnika</w:t>
      </w:r>
      <w:proofErr w:type="spellEnd"/>
      <w:r w:rsidRPr="002132C2">
        <w:rPr>
          <w:rFonts w:cs="Verdana"/>
          <w:sz w:val="20"/>
          <w:szCs w:val="20"/>
        </w:rPr>
        <w:t xml:space="preserve"> </w:t>
      </w:r>
      <w:proofErr w:type="spellStart"/>
      <w:r w:rsidRPr="002132C2">
        <w:rPr>
          <w:rFonts w:cs="Verdana"/>
          <w:sz w:val="20"/>
          <w:szCs w:val="20"/>
        </w:rPr>
        <w:t>nacionalnih</w:t>
      </w:r>
      <w:proofErr w:type="spellEnd"/>
      <w:r w:rsidRPr="002132C2">
        <w:rPr>
          <w:rFonts w:cs="Verdana"/>
          <w:sz w:val="20"/>
          <w:szCs w:val="20"/>
        </w:rPr>
        <w:t xml:space="preserve"> </w:t>
      </w:r>
      <w:proofErr w:type="spellStart"/>
      <w:r w:rsidRPr="002132C2">
        <w:rPr>
          <w:rFonts w:cs="Verdana"/>
          <w:sz w:val="20"/>
          <w:szCs w:val="20"/>
        </w:rPr>
        <w:t>manjina</w:t>
      </w:r>
      <w:proofErr w:type="spellEnd"/>
      <w:r w:rsidRPr="002132C2">
        <w:rPr>
          <w:rFonts w:cs="Verdana"/>
          <w:sz w:val="20"/>
          <w:szCs w:val="20"/>
        </w:rPr>
        <w:t xml:space="preserve"> </w:t>
      </w:r>
      <w:proofErr w:type="spellStart"/>
      <w:r w:rsidRPr="002132C2">
        <w:rPr>
          <w:rFonts w:cs="Verdana"/>
          <w:sz w:val="20"/>
          <w:szCs w:val="20"/>
        </w:rPr>
        <w:t>i</w:t>
      </w:r>
      <w:proofErr w:type="spellEnd"/>
      <w:r w:rsidRPr="002132C2">
        <w:rPr>
          <w:rFonts w:cs="Verdana"/>
          <w:sz w:val="20"/>
          <w:szCs w:val="20"/>
        </w:rPr>
        <w:t xml:space="preserve"> </w:t>
      </w:r>
      <w:proofErr w:type="spellStart"/>
      <w:r w:rsidRPr="002132C2">
        <w:rPr>
          <w:rFonts w:cs="Verdana"/>
          <w:sz w:val="20"/>
          <w:szCs w:val="20"/>
        </w:rPr>
        <w:t>poznavanju</w:t>
      </w:r>
      <w:proofErr w:type="spellEnd"/>
      <w:r w:rsidRPr="002132C2">
        <w:rPr>
          <w:rFonts w:cs="Verdana"/>
          <w:sz w:val="20"/>
          <w:szCs w:val="20"/>
        </w:rPr>
        <w:t xml:space="preserve"> </w:t>
      </w:r>
      <w:proofErr w:type="spellStart"/>
      <w:r w:rsidRPr="002132C2">
        <w:rPr>
          <w:rFonts w:cs="Verdana"/>
          <w:sz w:val="20"/>
          <w:szCs w:val="20"/>
        </w:rPr>
        <w:t>stručne</w:t>
      </w:r>
      <w:proofErr w:type="spellEnd"/>
      <w:r w:rsidRPr="002132C2">
        <w:rPr>
          <w:rFonts w:cs="Verdana"/>
          <w:sz w:val="20"/>
          <w:szCs w:val="20"/>
        </w:rPr>
        <w:t xml:space="preserve"> </w:t>
      </w:r>
      <w:proofErr w:type="spellStart"/>
      <w:r w:rsidRPr="002132C2">
        <w:rPr>
          <w:rFonts w:cs="Verdana"/>
          <w:sz w:val="20"/>
          <w:szCs w:val="20"/>
        </w:rPr>
        <w:t>pravne</w:t>
      </w:r>
      <w:proofErr w:type="spellEnd"/>
      <w:r w:rsidRPr="002132C2">
        <w:rPr>
          <w:rFonts w:cs="Verdana"/>
          <w:sz w:val="20"/>
          <w:szCs w:val="20"/>
        </w:rPr>
        <w:t xml:space="preserve"> </w:t>
      </w:r>
      <w:proofErr w:type="spellStart"/>
      <w:r w:rsidRPr="002132C2">
        <w:rPr>
          <w:rFonts w:cs="Verdana"/>
          <w:sz w:val="20"/>
          <w:szCs w:val="20"/>
        </w:rPr>
        <w:t>terminologije</w:t>
      </w:r>
      <w:proofErr w:type="spellEnd"/>
      <w:r w:rsidRPr="002132C2">
        <w:rPr>
          <w:rFonts w:cs="Verdana"/>
          <w:sz w:val="20"/>
          <w:szCs w:val="20"/>
        </w:rPr>
        <w:t xml:space="preserve"> </w:t>
      </w:r>
      <w:proofErr w:type="spellStart"/>
      <w:proofErr w:type="gramStart"/>
      <w:r w:rsidRPr="002132C2">
        <w:rPr>
          <w:rFonts w:cs="Verdana"/>
          <w:sz w:val="20"/>
          <w:szCs w:val="20"/>
        </w:rPr>
        <w:t>na</w:t>
      </w:r>
      <w:proofErr w:type="spellEnd"/>
      <w:proofErr w:type="gramEnd"/>
      <w:r w:rsidRPr="002132C2">
        <w:rPr>
          <w:rFonts w:cs="Verdana"/>
          <w:sz w:val="20"/>
          <w:szCs w:val="20"/>
        </w:rPr>
        <w:t xml:space="preserve"> </w:t>
      </w:r>
      <w:proofErr w:type="spellStart"/>
      <w:r w:rsidRPr="002132C2">
        <w:rPr>
          <w:rFonts w:cs="Verdana"/>
          <w:sz w:val="20"/>
          <w:szCs w:val="20"/>
        </w:rPr>
        <w:t>jeziku</w:t>
      </w:r>
      <w:proofErr w:type="spellEnd"/>
      <w:r w:rsidRPr="002132C2">
        <w:rPr>
          <w:rFonts w:cs="Verdana"/>
          <w:sz w:val="20"/>
          <w:szCs w:val="20"/>
        </w:rPr>
        <w:t xml:space="preserve"> </w:t>
      </w:r>
      <w:proofErr w:type="spellStart"/>
      <w:r w:rsidRPr="002132C2">
        <w:rPr>
          <w:rFonts w:cs="Verdana"/>
          <w:sz w:val="20"/>
          <w:szCs w:val="20"/>
        </w:rPr>
        <w:t>nacionalne</w:t>
      </w:r>
      <w:proofErr w:type="spellEnd"/>
      <w:r w:rsidRPr="002132C2">
        <w:rPr>
          <w:rFonts w:cs="Verdana"/>
          <w:sz w:val="20"/>
          <w:szCs w:val="20"/>
        </w:rPr>
        <w:t xml:space="preserve"> </w:t>
      </w:r>
      <w:proofErr w:type="spellStart"/>
      <w:r w:rsidRPr="002132C2">
        <w:rPr>
          <w:rFonts w:cs="Verdana"/>
          <w:sz w:val="20"/>
          <w:szCs w:val="20"/>
        </w:rPr>
        <w:t>manjine</w:t>
      </w:r>
      <w:proofErr w:type="spellEnd"/>
      <w:r w:rsidRPr="002132C2">
        <w:rPr>
          <w:rFonts w:cs="Verdana"/>
          <w:sz w:val="20"/>
          <w:szCs w:val="20"/>
        </w:rPr>
        <w:t xml:space="preserve">, </w:t>
      </w:r>
      <w:proofErr w:type="spellStart"/>
      <w:r w:rsidRPr="002132C2">
        <w:rPr>
          <w:rFonts w:cs="Verdana"/>
          <w:sz w:val="20"/>
          <w:szCs w:val="20"/>
        </w:rPr>
        <w:t>koji</w:t>
      </w:r>
      <w:proofErr w:type="spellEnd"/>
      <w:r w:rsidRPr="002132C2">
        <w:rPr>
          <w:rFonts w:cs="Verdana"/>
          <w:sz w:val="20"/>
          <w:szCs w:val="20"/>
        </w:rPr>
        <w:t xml:space="preserve"> je u </w:t>
      </w:r>
      <w:proofErr w:type="spellStart"/>
      <w:r w:rsidRPr="002132C2">
        <w:rPr>
          <w:rFonts w:cs="Verdana"/>
          <w:sz w:val="20"/>
          <w:szCs w:val="20"/>
        </w:rPr>
        <w:t>službenoj</w:t>
      </w:r>
      <w:proofErr w:type="spellEnd"/>
      <w:r w:rsidRPr="002132C2">
        <w:rPr>
          <w:rFonts w:cs="Verdana"/>
          <w:sz w:val="20"/>
          <w:szCs w:val="20"/>
        </w:rPr>
        <w:t xml:space="preserve"> </w:t>
      </w:r>
      <w:proofErr w:type="spellStart"/>
      <w:r w:rsidRPr="002132C2">
        <w:rPr>
          <w:rFonts w:cs="Verdana"/>
          <w:sz w:val="20"/>
          <w:szCs w:val="20"/>
        </w:rPr>
        <w:t>upotrebi</w:t>
      </w:r>
      <w:proofErr w:type="spellEnd"/>
      <w:r w:rsidRPr="002132C2">
        <w:rPr>
          <w:rFonts w:cs="Verdana"/>
          <w:sz w:val="20"/>
          <w:szCs w:val="20"/>
        </w:rPr>
        <w:t xml:space="preserve"> u </w:t>
      </w:r>
      <w:proofErr w:type="spellStart"/>
      <w:r w:rsidRPr="002132C2">
        <w:rPr>
          <w:rFonts w:cs="Verdana"/>
          <w:sz w:val="20"/>
          <w:szCs w:val="20"/>
        </w:rPr>
        <w:t>sudu</w:t>
      </w:r>
      <w:proofErr w:type="spellEnd"/>
      <w:r>
        <w:rPr>
          <w:rFonts w:cs="Verdana"/>
          <w:sz w:val="20"/>
          <w:szCs w:val="20"/>
        </w:rPr>
        <w:t>.</w:t>
      </w:r>
    </w:p>
  </w:footnote>
  <w:footnote w:id="22">
    <w:p w14:paraId="67ED69B8" w14:textId="77777777" w:rsidR="00853D70" w:rsidRPr="00D27243" w:rsidRDefault="00853D70">
      <w:pPr>
        <w:pStyle w:val="FootnoteText"/>
        <w:rPr>
          <w:sz w:val="20"/>
          <w:szCs w:val="20"/>
        </w:rPr>
      </w:pPr>
      <w:r w:rsidRPr="00D27243">
        <w:rPr>
          <w:rStyle w:val="FootnoteReference"/>
          <w:sz w:val="20"/>
          <w:szCs w:val="20"/>
        </w:rPr>
        <w:footnoteRef/>
      </w:r>
      <w:r w:rsidRPr="00D27243">
        <w:rPr>
          <w:sz w:val="20"/>
          <w:szCs w:val="20"/>
        </w:rPr>
        <w:t xml:space="preserve"> Affirmative measures are </w:t>
      </w:r>
      <w:r>
        <w:rPr>
          <w:sz w:val="20"/>
          <w:szCs w:val="20"/>
        </w:rPr>
        <w:t xml:space="preserve">an </w:t>
      </w:r>
      <w:r w:rsidRPr="00D27243">
        <w:rPr>
          <w:sz w:val="20"/>
          <w:szCs w:val="20"/>
        </w:rPr>
        <w:t xml:space="preserve">obligation </w:t>
      </w:r>
      <w:r>
        <w:rPr>
          <w:sz w:val="20"/>
          <w:szCs w:val="20"/>
        </w:rPr>
        <w:t>deriving</w:t>
      </w:r>
      <w:r w:rsidRPr="00D27243">
        <w:rPr>
          <w:sz w:val="20"/>
          <w:szCs w:val="20"/>
        </w:rPr>
        <w:t xml:space="preserve"> from the Constitution of Serbia</w:t>
      </w:r>
      <w:r>
        <w:rPr>
          <w:sz w:val="20"/>
          <w:szCs w:val="20"/>
        </w:rPr>
        <w:t>,</w:t>
      </w:r>
      <w:r w:rsidRPr="00D27243">
        <w:rPr>
          <w:sz w:val="20"/>
          <w:szCs w:val="20"/>
        </w:rPr>
        <w:t xml:space="preserve"> </w:t>
      </w:r>
      <w:r>
        <w:rPr>
          <w:sz w:val="20"/>
          <w:szCs w:val="20"/>
        </w:rPr>
        <w:t xml:space="preserve">the </w:t>
      </w:r>
      <w:r w:rsidRPr="00D27243">
        <w:rPr>
          <w:sz w:val="20"/>
          <w:szCs w:val="20"/>
        </w:rPr>
        <w:t xml:space="preserve">Law </w:t>
      </w:r>
      <w:r>
        <w:rPr>
          <w:sz w:val="20"/>
          <w:szCs w:val="20"/>
        </w:rPr>
        <w:t>on the Prohibition of</w:t>
      </w:r>
      <w:r w:rsidRPr="00D27243">
        <w:rPr>
          <w:sz w:val="20"/>
          <w:szCs w:val="20"/>
        </w:rPr>
        <w:t xml:space="preserve"> Discrimination</w:t>
      </w:r>
      <w:r>
        <w:rPr>
          <w:sz w:val="20"/>
          <w:szCs w:val="20"/>
        </w:rPr>
        <w:t xml:space="preserve"> and other binding documents</w:t>
      </w:r>
      <w:r w:rsidRPr="00D27243">
        <w:rPr>
          <w:sz w:val="20"/>
          <w:szCs w:val="20"/>
        </w:rPr>
        <w:t>.</w:t>
      </w:r>
    </w:p>
  </w:footnote>
  <w:footnote w:id="23">
    <w:p w14:paraId="19FDA47E" w14:textId="26BF88AE" w:rsidR="00853D70" w:rsidRPr="00D27243" w:rsidRDefault="00853D70" w:rsidP="00D27243">
      <w:pPr>
        <w:pStyle w:val="FootnoteText"/>
        <w:jc w:val="both"/>
        <w:rPr>
          <w:sz w:val="20"/>
          <w:szCs w:val="20"/>
        </w:rPr>
      </w:pPr>
      <w:r w:rsidRPr="00D27243">
        <w:rPr>
          <w:rStyle w:val="FootnoteReference"/>
          <w:sz w:val="20"/>
          <w:szCs w:val="20"/>
        </w:rPr>
        <w:footnoteRef/>
      </w:r>
      <w:r w:rsidRPr="00D27243">
        <w:rPr>
          <w:sz w:val="20"/>
          <w:szCs w:val="20"/>
        </w:rPr>
        <w:t xml:space="preserve"> </w:t>
      </w:r>
      <w:r>
        <w:rPr>
          <w:sz w:val="20"/>
          <w:szCs w:val="20"/>
        </w:rPr>
        <w:t>Although not correlated with equal opportunities, in</w:t>
      </w:r>
      <w:r w:rsidRPr="00D27243">
        <w:rPr>
          <w:sz w:val="20"/>
          <w:szCs w:val="20"/>
        </w:rPr>
        <w:t xml:space="preserve"> interview with IMG staff even small details</w:t>
      </w:r>
      <w:r>
        <w:rPr>
          <w:sz w:val="20"/>
          <w:szCs w:val="20"/>
        </w:rPr>
        <w:t>,</w:t>
      </w:r>
      <w:r w:rsidRPr="00D27243">
        <w:rPr>
          <w:sz w:val="20"/>
          <w:szCs w:val="20"/>
        </w:rPr>
        <w:t xml:space="preserve"> such as quality of the picture on surveillance cameras were emphasized as needed in MCG.</w:t>
      </w:r>
      <w:r>
        <w:rPr>
          <w:sz w:val="20"/>
          <w:szCs w:val="20"/>
        </w:rPr>
        <w:t xml:space="preserve"> </w:t>
      </w:r>
    </w:p>
  </w:footnote>
  <w:footnote w:id="24">
    <w:p w14:paraId="0112F51E" w14:textId="16C07450" w:rsidR="00853D70" w:rsidRDefault="00853D70">
      <w:pPr>
        <w:pStyle w:val="FootnoteText"/>
      </w:pPr>
      <w:r w:rsidRPr="00173823">
        <w:rPr>
          <w:rStyle w:val="FootnoteReference"/>
          <w:sz w:val="20"/>
          <w:szCs w:val="20"/>
        </w:rPr>
        <w:footnoteRef/>
      </w:r>
      <w:r w:rsidRPr="00173823">
        <w:rPr>
          <w:sz w:val="20"/>
          <w:szCs w:val="20"/>
        </w:rPr>
        <w:t xml:space="preserve"> On the </w:t>
      </w:r>
      <w:proofErr w:type="spellStart"/>
      <w:r w:rsidRPr="00173823">
        <w:rPr>
          <w:sz w:val="20"/>
          <w:szCs w:val="20"/>
        </w:rPr>
        <w:t>entrance</w:t>
      </w:r>
      <w:r>
        <w:rPr>
          <w:sz w:val="20"/>
          <w:szCs w:val="20"/>
        </w:rPr>
        <w:t>of</w:t>
      </w:r>
      <w:proofErr w:type="spellEnd"/>
      <w:r w:rsidRPr="00173823">
        <w:rPr>
          <w:sz w:val="20"/>
          <w:szCs w:val="20"/>
        </w:rPr>
        <w:t xml:space="preserve"> the building make one general </w:t>
      </w:r>
      <w:r>
        <w:rPr>
          <w:sz w:val="20"/>
          <w:szCs w:val="20"/>
        </w:rPr>
        <w:t xml:space="preserve">information </w:t>
      </w:r>
      <w:r w:rsidRPr="00173823">
        <w:rPr>
          <w:sz w:val="20"/>
          <w:szCs w:val="20"/>
        </w:rPr>
        <w:t>board on Braille letters</w:t>
      </w:r>
      <w:r>
        <w:rPr>
          <w:sz w:val="20"/>
          <w:szCs w:val="20"/>
        </w:rPr>
        <w:t>,</w:t>
      </w:r>
      <w:r w:rsidRPr="00173823">
        <w:rPr>
          <w:sz w:val="20"/>
          <w:szCs w:val="20"/>
        </w:rPr>
        <w:t xml:space="preserve"> as well as plates on the entrance to </w:t>
      </w:r>
      <w:r>
        <w:rPr>
          <w:sz w:val="20"/>
          <w:szCs w:val="20"/>
        </w:rPr>
        <w:t>relevant</w:t>
      </w:r>
      <w:r w:rsidRPr="00173823">
        <w:rPr>
          <w:sz w:val="20"/>
          <w:szCs w:val="20"/>
        </w:rPr>
        <w:t xml:space="preserve"> courtrooms and facilities.</w:t>
      </w:r>
      <w:r>
        <w:t xml:space="preserve"> </w:t>
      </w:r>
    </w:p>
  </w:footnote>
  <w:footnote w:id="25">
    <w:p w14:paraId="135063E3" w14:textId="77777777" w:rsidR="00853D70" w:rsidRPr="00186C6F" w:rsidRDefault="00853D70" w:rsidP="00EF56CE">
      <w:pPr>
        <w:pStyle w:val="FootnoteText"/>
        <w:jc w:val="both"/>
        <w:rPr>
          <w:sz w:val="20"/>
          <w:szCs w:val="20"/>
        </w:rPr>
      </w:pPr>
      <w:r w:rsidRPr="00186C6F">
        <w:rPr>
          <w:rStyle w:val="FootnoteReference"/>
          <w:sz w:val="20"/>
          <w:szCs w:val="20"/>
        </w:rPr>
        <w:footnoteRef/>
      </w:r>
      <w:r w:rsidRPr="00186C6F">
        <w:rPr>
          <w:sz w:val="20"/>
          <w:szCs w:val="20"/>
        </w:rPr>
        <w:t xml:space="preserve"> </w:t>
      </w:r>
      <w:r>
        <w:rPr>
          <w:sz w:val="20"/>
          <w:szCs w:val="20"/>
        </w:rPr>
        <w:t xml:space="preserve">The </w:t>
      </w:r>
      <w:r w:rsidRPr="00186C6F">
        <w:rPr>
          <w:sz w:val="20"/>
          <w:szCs w:val="20"/>
        </w:rPr>
        <w:t xml:space="preserve">HJC has asked for data on national minorities working within the courts, but we did not receive confirmation on the research conducted, </w:t>
      </w:r>
      <w:proofErr w:type="gramStart"/>
      <w:r w:rsidRPr="00186C6F">
        <w:rPr>
          <w:sz w:val="20"/>
          <w:szCs w:val="20"/>
        </w:rPr>
        <w:t>nor</w:t>
      </w:r>
      <w:proofErr w:type="gramEnd"/>
      <w:r w:rsidRPr="00186C6F">
        <w:rPr>
          <w:sz w:val="20"/>
          <w:szCs w:val="20"/>
        </w:rPr>
        <w:t xml:space="preserve"> </w:t>
      </w:r>
      <w:r>
        <w:rPr>
          <w:sz w:val="20"/>
          <w:szCs w:val="20"/>
        </w:rPr>
        <w:t xml:space="preserve">any explanation </w:t>
      </w:r>
      <w:r w:rsidRPr="00186C6F">
        <w:rPr>
          <w:sz w:val="20"/>
          <w:szCs w:val="20"/>
        </w:rPr>
        <w:t>on the reasons for such data collection.</w:t>
      </w:r>
    </w:p>
  </w:footnote>
  <w:footnote w:id="26">
    <w:p w14:paraId="0E14C426" w14:textId="77777777" w:rsidR="00853D70" w:rsidRPr="00186C6F" w:rsidRDefault="00853D70" w:rsidP="00EF56CE">
      <w:pPr>
        <w:pStyle w:val="FootnoteText"/>
        <w:jc w:val="both"/>
        <w:rPr>
          <w:sz w:val="20"/>
          <w:szCs w:val="20"/>
        </w:rPr>
      </w:pPr>
      <w:r w:rsidRPr="00186C6F">
        <w:rPr>
          <w:rStyle w:val="FootnoteReference"/>
          <w:sz w:val="20"/>
          <w:szCs w:val="20"/>
        </w:rPr>
        <w:footnoteRef/>
      </w:r>
      <w:r w:rsidRPr="00186C6F">
        <w:rPr>
          <w:sz w:val="20"/>
          <w:szCs w:val="20"/>
        </w:rPr>
        <w:t xml:space="preserve"> Article 65 of the Law on </w:t>
      </w:r>
      <w:r>
        <w:rPr>
          <w:sz w:val="20"/>
          <w:szCs w:val="20"/>
        </w:rPr>
        <w:t xml:space="preserve">the </w:t>
      </w:r>
      <w:r w:rsidRPr="00186C6F">
        <w:rPr>
          <w:sz w:val="20"/>
          <w:szCs w:val="20"/>
        </w:rPr>
        <w:t xml:space="preserve">Court System / </w:t>
      </w:r>
      <w:proofErr w:type="spellStart"/>
      <w:r w:rsidRPr="00186C6F">
        <w:rPr>
          <w:sz w:val="20"/>
          <w:szCs w:val="20"/>
        </w:rPr>
        <w:t>Prijem</w:t>
      </w:r>
      <w:proofErr w:type="spellEnd"/>
      <w:r w:rsidRPr="00186C6F">
        <w:rPr>
          <w:sz w:val="20"/>
          <w:szCs w:val="20"/>
        </w:rPr>
        <w:t xml:space="preserve"> </w:t>
      </w:r>
      <w:proofErr w:type="spellStart"/>
      <w:r w:rsidRPr="00186C6F">
        <w:rPr>
          <w:sz w:val="20"/>
          <w:szCs w:val="20"/>
        </w:rPr>
        <w:t>sudijskog</w:t>
      </w:r>
      <w:proofErr w:type="spellEnd"/>
      <w:r w:rsidRPr="00186C6F">
        <w:rPr>
          <w:sz w:val="20"/>
          <w:szCs w:val="20"/>
        </w:rPr>
        <w:t xml:space="preserve"> </w:t>
      </w:r>
      <w:proofErr w:type="spellStart"/>
      <w:r w:rsidRPr="00186C6F">
        <w:rPr>
          <w:sz w:val="20"/>
          <w:szCs w:val="20"/>
        </w:rPr>
        <w:t>pripravnika</w:t>
      </w:r>
      <w:proofErr w:type="spellEnd"/>
      <w:r w:rsidRPr="00186C6F">
        <w:rPr>
          <w:sz w:val="20"/>
          <w:szCs w:val="20"/>
        </w:rPr>
        <w:t xml:space="preserve">: (Serbian) </w:t>
      </w:r>
      <w:proofErr w:type="spellStart"/>
      <w:r w:rsidRPr="00186C6F">
        <w:rPr>
          <w:rFonts w:cs="Verdana"/>
          <w:sz w:val="20"/>
          <w:szCs w:val="20"/>
        </w:rPr>
        <w:t>Pri</w:t>
      </w:r>
      <w:proofErr w:type="spellEnd"/>
      <w:r w:rsidRPr="00186C6F">
        <w:rPr>
          <w:rFonts w:cs="Verdana"/>
          <w:sz w:val="20"/>
          <w:szCs w:val="20"/>
        </w:rPr>
        <w:t xml:space="preserve"> </w:t>
      </w:r>
      <w:proofErr w:type="spellStart"/>
      <w:r w:rsidRPr="00186C6F">
        <w:rPr>
          <w:rFonts w:cs="Verdana"/>
          <w:sz w:val="20"/>
          <w:szCs w:val="20"/>
        </w:rPr>
        <w:t>prijemu</w:t>
      </w:r>
      <w:proofErr w:type="spellEnd"/>
      <w:r w:rsidRPr="00186C6F">
        <w:rPr>
          <w:rFonts w:cs="Verdana"/>
          <w:sz w:val="20"/>
          <w:szCs w:val="20"/>
        </w:rPr>
        <w:t xml:space="preserve"> </w:t>
      </w:r>
      <w:proofErr w:type="spellStart"/>
      <w:r w:rsidRPr="00186C6F">
        <w:rPr>
          <w:rFonts w:cs="Verdana"/>
          <w:sz w:val="20"/>
          <w:szCs w:val="20"/>
        </w:rPr>
        <w:t>sudijskih</w:t>
      </w:r>
      <w:proofErr w:type="spellEnd"/>
      <w:r w:rsidRPr="00186C6F">
        <w:rPr>
          <w:rFonts w:cs="Verdana"/>
          <w:sz w:val="20"/>
          <w:szCs w:val="20"/>
        </w:rPr>
        <w:t xml:space="preserve"> </w:t>
      </w:r>
      <w:proofErr w:type="spellStart"/>
      <w:r w:rsidRPr="00186C6F">
        <w:rPr>
          <w:rFonts w:cs="Verdana"/>
          <w:sz w:val="20"/>
          <w:szCs w:val="20"/>
        </w:rPr>
        <w:t>pripravnika</w:t>
      </w:r>
      <w:proofErr w:type="spellEnd"/>
      <w:r w:rsidRPr="00186C6F">
        <w:rPr>
          <w:rFonts w:cs="Verdana"/>
          <w:sz w:val="20"/>
          <w:szCs w:val="20"/>
        </w:rPr>
        <w:t xml:space="preserve"> </w:t>
      </w:r>
      <w:proofErr w:type="spellStart"/>
      <w:r w:rsidRPr="00186C6F">
        <w:rPr>
          <w:rFonts w:cs="Verdana"/>
          <w:sz w:val="20"/>
          <w:szCs w:val="20"/>
        </w:rPr>
        <w:t>naročito</w:t>
      </w:r>
      <w:proofErr w:type="spellEnd"/>
      <w:r w:rsidRPr="00186C6F">
        <w:rPr>
          <w:rFonts w:cs="Verdana"/>
          <w:sz w:val="20"/>
          <w:szCs w:val="20"/>
        </w:rPr>
        <w:t xml:space="preserve"> se </w:t>
      </w:r>
      <w:proofErr w:type="spellStart"/>
      <w:r w:rsidRPr="00186C6F">
        <w:rPr>
          <w:rFonts w:cs="Verdana"/>
          <w:sz w:val="20"/>
          <w:szCs w:val="20"/>
        </w:rPr>
        <w:t>vodi</w:t>
      </w:r>
      <w:proofErr w:type="spellEnd"/>
      <w:r w:rsidRPr="00186C6F">
        <w:rPr>
          <w:rFonts w:cs="Verdana"/>
          <w:sz w:val="20"/>
          <w:szCs w:val="20"/>
        </w:rPr>
        <w:t xml:space="preserve"> </w:t>
      </w:r>
      <w:proofErr w:type="spellStart"/>
      <w:r w:rsidRPr="00186C6F">
        <w:rPr>
          <w:rFonts w:cs="Verdana"/>
          <w:sz w:val="20"/>
          <w:szCs w:val="20"/>
        </w:rPr>
        <w:t>računa</w:t>
      </w:r>
      <w:proofErr w:type="spellEnd"/>
      <w:r w:rsidRPr="00186C6F">
        <w:rPr>
          <w:rFonts w:cs="Verdana"/>
          <w:sz w:val="20"/>
          <w:szCs w:val="20"/>
        </w:rPr>
        <w:t xml:space="preserve"> o </w:t>
      </w:r>
      <w:proofErr w:type="spellStart"/>
      <w:r w:rsidRPr="00186C6F">
        <w:rPr>
          <w:rFonts w:cs="Verdana"/>
          <w:sz w:val="20"/>
          <w:szCs w:val="20"/>
        </w:rPr>
        <w:t>nacionalnom</w:t>
      </w:r>
      <w:proofErr w:type="spellEnd"/>
      <w:r w:rsidRPr="00186C6F">
        <w:rPr>
          <w:rFonts w:cs="Verdana"/>
          <w:sz w:val="20"/>
          <w:szCs w:val="20"/>
        </w:rPr>
        <w:t xml:space="preserve"> </w:t>
      </w:r>
      <w:proofErr w:type="spellStart"/>
      <w:r w:rsidRPr="00186C6F">
        <w:rPr>
          <w:rFonts w:cs="Verdana"/>
          <w:sz w:val="20"/>
          <w:szCs w:val="20"/>
        </w:rPr>
        <w:t>sastavu</w:t>
      </w:r>
      <w:proofErr w:type="spellEnd"/>
      <w:r w:rsidRPr="00186C6F">
        <w:rPr>
          <w:rFonts w:cs="Verdana"/>
          <w:sz w:val="20"/>
          <w:szCs w:val="20"/>
        </w:rPr>
        <w:t xml:space="preserve"> </w:t>
      </w:r>
      <w:proofErr w:type="spellStart"/>
      <w:r w:rsidRPr="00186C6F">
        <w:rPr>
          <w:rFonts w:cs="Verdana"/>
          <w:sz w:val="20"/>
          <w:szCs w:val="20"/>
        </w:rPr>
        <w:t>stanovništva</w:t>
      </w:r>
      <w:proofErr w:type="spellEnd"/>
      <w:r w:rsidRPr="00186C6F">
        <w:rPr>
          <w:rFonts w:cs="Verdana"/>
          <w:sz w:val="20"/>
          <w:szCs w:val="20"/>
        </w:rPr>
        <w:t xml:space="preserve">, </w:t>
      </w:r>
      <w:proofErr w:type="spellStart"/>
      <w:r w:rsidRPr="00186C6F">
        <w:rPr>
          <w:rFonts w:cs="Verdana"/>
          <w:sz w:val="20"/>
          <w:szCs w:val="20"/>
        </w:rPr>
        <w:t>odgovarajućoj</w:t>
      </w:r>
      <w:proofErr w:type="spellEnd"/>
      <w:r w:rsidRPr="00186C6F">
        <w:rPr>
          <w:rFonts w:cs="Verdana"/>
          <w:sz w:val="20"/>
          <w:szCs w:val="20"/>
        </w:rPr>
        <w:t xml:space="preserve"> </w:t>
      </w:r>
      <w:proofErr w:type="spellStart"/>
      <w:r w:rsidRPr="00186C6F">
        <w:rPr>
          <w:rFonts w:cs="Verdana"/>
          <w:sz w:val="20"/>
          <w:szCs w:val="20"/>
        </w:rPr>
        <w:t>zastupljenosti</w:t>
      </w:r>
      <w:proofErr w:type="spellEnd"/>
      <w:r w:rsidRPr="00186C6F">
        <w:rPr>
          <w:rFonts w:cs="Verdana"/>
          <w:sz w:val="20"/>
          <w:szCs w:val="20"/>
        </w:rPr>
        <w:t xml:space="preserve"> </w:t>
      </w:r>
      <w:proofErr w:type="spellStart"/>
      <w:r w:rsidRPr="00186C6F">
        <w:rPr>
          <w:rFonts w:cs="Verdana"/>
          <w:sz w:val="20"/>
          <w:szCs w:val="20"/>
        </w:rPr>
        <w:t>pripadnika</w:t>
      </w:r>
      <w:proofErr w:type="spellEnd"/>
      <w:r w:rsidRPr="00186C6F">
        <w:rPr>
          <w:rFonts w:cs="Verdana"/>
          <w:sz w:val="20"/>
          <w:szCs w:val="20"/>
        </w:rPr>
        <w:t xml:space="preserve"> </w:t>
      </w:r>
      <w:proofErr w:type="spellStart"/>
      <w:r w:rsidRPr="00186C6F">
        <w:rPr>
          <w:rFonts w:cs="Verdana"/>
          <w:sz w:val="20"/>
          <w:szCs w:val="20"/>
        </w:rPr>
        <w:t>nacionalnih</w:t>
      </w:r>
      <w:proofErr w:type="spellEnd"/>
      <w:r w:rsidRPr="00186C6F">
        <w:rPr>
          <w:rFonts w:cs="Verdana"/>
          <w:sz w:val="20"/>
          <w:szCs w:val="20"/>
        </w:rPr>
        <w:t xml:space="preserve"> </w:t>
      </w:r>
      <w:proofErr w:type="spellStart"/>
      <w:r w:rsidRPr="00186C6F">
        <w:rPr>
          <w:rFonts w:cs="Verdana"/>
          <w:sz w:val="20"/>
          <w:szCs w:val="20"/>
        </w:rPr>
        <w:t>manjina</w:t>
      </w:r>
      <w:proofErr w:type="spellEnd"/>
      <w:r w:rsidRPr="00186C6F">
        <w:rPr>
          <w:rFonts w:cs="Verdana"/>
          <w:sz w:val="20"/>
          <w:szCs w:val="20"/>
        </w:rPr>
        <w:t xml:space="preserve"> </w:t>
      </w:r>
      <w:proofErr w:type="spellStart"/>
      <w:r w:rsidRPr="00186C6F">
        <w:rPr>
          <w:rFonts w:cs="Verdana"/>
          <w:sz w:val="20"/>
          <w:szCs w:val="20"/>
        </w:rPr>
        <w:t>i</w:t>
      </w:r>
      <w:proofErr w:type="spellEnd"/>
      <w:r w:rsidRPr="00186C6F">
        <w:rPr>
          <w:rFonts w:cs="Verdana"/>
          <w:sz w:val="20"/>
          <w:szCs w:val="20"/>
        </w:rPr>
        <w:t xml:space="preserve"> </w:t>
      </w:r>
      <w:proofErr w:type="spellStart"/>
      <w:r w:rsidRPr="00186C6F">
        <w:rPr>
          <w:rFonts w:cs="Verdana"/>
          <w:sz w:val="20"/>
          <w:szCs w:val="20"/>
        </w:rPr>
        <w:t>poznavanju</w:t>
      </w:r>
      <w:proofErr w:type="spellEnd"/>
      <w:r w:rsidRPr="00186C6F">
        <w:rPr>
          <w:rFonts w:cs="Verdana"/>
          <w:sz w:val="20"/>
          <w:szCs w:val="20"/>
        </w:rPr>
        <w:t xml:space="preserve"> </w:t>
      </w:r>
      <w:proofErr w:type="spellStart"/>
      <w:r w:rsidRPr="00186C6F">
        <w:rPr>
          <w:rFonts w:cs="Verdana"/>
          <w:sz w:val="20"/>
          <w:szCs w:val="20"/>
        </w:rPr>
        <w:t>stručne</w:t>
      </w:r>
      <w:proofErr w:type="spellEnd"/>
      <w:r w:rsidRPr="00186C6F">
        <w:rPr>
          <w:rFonts w:cs="Verdana"/>
          <w:sz w:val="20"/>
          <w:szCs w:val="20"/>
        </w:rPr>
        <w:t xml:space="preserve"> </w:t>
      </w:r>
      <w:proofErr w:type="spellStart"/>
      <w:r w:rsidRPr="00186C6F">
        <w:rPr>
          <w:rFonts w:cs="Verdana"/>
          <w:sz w:val="20"/>
          <w:szCs w:val="20"/>
        </w:rPr>
        <w:t>pravne</w:t>
      </w:r>
      <w:proofErr w:type="spellEnd"/>
      <w:r w:rsidRPr="00186C6F">
        <w:rPr>
          <w:rFonts w:cs="Verdana"/>
          <w:sz w:val="20"/>
          <w:szCs w:val="20"/>
        </w:rPr>
        <w:t xml:space="preserve"> </w:t>
      </w:r>
      <w:proofErr w:type="spellStart"/>
      <w:r w:rsidRPr="00186C6F">
        <w:rPr>
          <w:rFonts w:cs="Verdana"/>
          <w:sz w:val="20"/>
          <w:szCs w:val="20"/>
        </w:rPr>
        <w:t>terminologije</w:t>
      </w:r>
      <w:proofErr w:type="spellEnd"/>
      <w:r w:rsidRPr="00186C6F">
        <w:rPr>
          <w:rFonts w:cs="Verdana"/>
          <w:sz w:val="20"/>
          <w:szCs w:val="20"/>
        </w:rPr>
        <w:t xml:space="preserve"> </w:t>
      </w:r>
      <w:proofErr w:type="spellStart"/>
      <w:proofErr w:type="gramStart"/>
      <w:r w:rsidRPr="00186C6F">
        <w:rPr>
          <w:rFonts w:cs="Verdana"/>
          <w:sz w:val="20"/>
          <w:szCs w:val="20"/>
        </w:rPr>
        <w:t>na</w:t>
      </w:r>
      <w:proofErr w:type="spellEnd"/>
      <w:proofErr w:type="gramEnd"/>
      <w:r w:rsidRPr="00186C6F">
        <w:rPr>
          <w:rFonts w:cs="Verdana"/>
          <w:sz w:val="20"/>
          <w:szCs w:val="20"/>
        </w:rPr>
        <w:t xml:space="preserve"> </w:t>
      </w:r>
      <w:proofErr w:type="spellStart"/>
      <w:r w:rsidRPr="00186C6F">
        <w:rPr>
          <w:rFonts w:cs="Verdana"/>
          <w:sz w:val="20"/>
          <w:szCs w:val="20"/>
        </w:rPr>
        <w:t>jeziku</w:t>
      </w:r>
      <w:proofErr w:type="spellEnd"/>
      <w:r w:rsidRPr="00186C6F">
        <w:rPr>
          <w:rFonts w:cs="Verdana"/>
          <w:sz w:val="20"/>
          <w:szCs w:val="20"/>
        </w:rPr>
        <w:t xml:space="preserve"> </w:t>
      </w:r>
      <w:proofErr w:type="spellStart"/>
      <w:r w:rsidRPr="00186C6F">
        <w:rPr>
          <w:rFonts w:cs="Verdana"/>
          <w:sz w:val="20"/>
          <w:szCs w:val="20"/>
        </w:rPr>
        <w:t>nacionalne</w:t>
      </w:r>
      <w:proofErr w:type="spellEnd"/>
      <w:r w:rsidRPr="00186C6F">
        <w:rPr>
          <w:rFonts w:cs="Verdana"/>
          <w:sz w:val="20"/>
          <w:szCs w:val="20"/>
        </w:rPr>
        <w:t xml:space="preserve"> </w:t>
      </w:r>
      <w:proofErr w:type="spellStart"/>
      <w:r w:rsidRPr="00186C6F">
        <w:rPr>
          <w:rFonts w:cs="Verdana"/>
          <w:sz w:val="20"/>
          <w:szCs w:val="20"/>
        </w:rPr>
        <w:t>manjine</w:t>
      </w:r>
      <w:proofErr w:type="spellEnd"/>
      <w:r w:rsidRPr="00186C6F">
        <w:rPr>
          <w:rFonts w:cs="Verdana"/>
          <w:sz w:val="20"/>
          <w:szCs w:val="20"/>
        </w:rPr>
        <w:t xml:space="preserve">, </w:t>
      </w:r>
      <w:proofErr w:type="spellStart"/>
      <w:r w:rsidRPr="00186C6F">
        <w:rPr>
          <w:rFonts w:cs="Verdana"/>
          <w:sz w:val="20"/>
          <w:szCs w:val="20"/>
        </w:rPr>
        <w:t>koji</w:t>
      </w:r>
      <w:proofErr w:type="spellEnd"/>
      <w:r w:rsidRPr="00186C6F">
        <w:rPr>
          <w:rFonts w:cs="Verdana"/>
          <w:sz w:val="20"/>
          <w:szCs w:val="20"/>
        </w:rPr>
        <w:t xml:space="preserve"> je u </w:t>
      </w:r>
      <w:proofErr w:type="spellStart"/>
      <w:r w:rsidRPr="00186C6F">
        <w:rPr>
          <w:rFonts w:cs="Verdana"/>
          <w:sz w:val="20"/>
          <w:szCs w:val="20"/>
        </w:rPr>
        <w:t>službenoj</w:t>
      </w:r>
      <w:proofErr w:type="spellEnd"/>
      <w:r w:rsidRPr="00186C6F">
        <w:rPr>
          <w:rFonts w:cs="Verdana"/>
          <w:sz w:val="20"/>
          <w:szCs w:val="20"/>
        </w:rPr>
        <w:t xml:space="preserve"> </w:t>
      </w:r>
      <w:proofErr w:type="spellStart"/>
      <w:r w:rsidRPr="00186C6F">
        <w:rPr>
          <w:rFonts w:cs="Verdana"/>
          <w:sz w:val="20"/>
          <w:szCs w:val="20"/>
        </w:rPr>
        <w:t>upotrebi</w:t>
      </w:r>
      <w:proofErr w:type="spellEnd"/>
      <w:r w:rsidRPr="00186C6F">
        <w:rPr>
          <w:rFonts w:cs="Verdana"/>
          <w:sz w:val="20"/>
          <w:szCs w:val="20"/>
        </w:rPr>
        <w:t xml:space="preserve"> u </w:t>
      </w:r>
      <w:proofErr w:type="spellStart"/>
      <w:r w:rsidRPr="00186C6F">
        <w:rPr>
          <w:rFonts w:cs="Verdana"/>
          <w:sz w:val="20"/>
          <w:szCs w:val="20"/>
        </w:rPr>
        <w:t>sudu</w:t>
      </w:r>
      <w:proofErr w:type="spellEnd"/>
      <w:r>
        <w:rPr>
          <w:sz w:val="20"/>
          <w:szCs w:val="20"/>
        </w:rPr>
        <w:t>.</w:t>
      </w:r>
    </w:p>
  </w:footnote>
  <w:footnote w:id="27">
    <w:p w14:paraId="17546A2C" w14:textId="77777777" w:rsidR="00853D70" w:rsidRPr="00A3534F" w:rsidRDefault="00853D70" w:rsidP="00151CDA">
      <w:pPr>
        <w:pStyle w:val="FootnoteText"/>
        <w:rPr>
          <w:sz w:val="20"/>
          <w:szCs w:val="20"/>
        </w:rPr>
      </w:pPr>
      <w:r w:rsidRPr="00A3534F">
        <w:rPr>
          <w:rStyle w:val="FootnoteReference"/>
          <w:sz w:val="20"/>
          <w:szCs w:val="20"/>
        </w:rPr>
        <w:footnoteRef/>
      </w:r>
      <w:r w:rsidRPr="00A3534F">
        <w:rPr>
          <w:sz w:val="20"/>
          <w:szCs w:val="20"/>
        </w:rPr>
        <w:t xml:space="preserve"> As explained above.</w:t>
      </w:r>
    </w:p>
  </w:footnote>
  <w:footnote w:id="28">
    <w:p w14:paraId="23140DEC" w14:textId="0E4D1B50" w:rsidR="00853D70" w:rsidRPr="004F3B4E" w:rsidRDefault="00853D70" w:rsidP="00151CDA">
      <w:pPr>
        <w:pStyle w:val="FootnoteText"/>
        <w:rPr>
          <w:sz w:val="20"/>
          <w:szCs w:val="20"/>
        </w:rPr>
      </w:pPr>
      <w:r w:rsidRPr="004F3B4E">
        <w:rPr>
          <w:rStyle w:val="FootnoteReference"/>
          <w:sz w:val="20"/>
          <w:szCs w:val="20"/>
        </w:rPr>
        <w:footnoteRef/>
      </w:r>
      <w:r w:rsidRPr="004F3B4E">
        <w:rPr>
          <w:sz w:val="20"/>
          <w:szCs w:val="20"/>
        </w:rPr>
        <w:t xml:space="preserve"> Although Bosnian is not </w:t>
      </w:r>
      <w:r>
        <w:rPr>
          <w:sz w:val="20"/>
          <w:szCs w:val="20"/>
        </w:rPr>
        <w:t xml:space="preserve">a </w:t>
      </w:r>
      <w:r w:rsidRPr="004F3B4E">
        <w:rPr>
          <w:sz w:val="20"/>
          <w:szCs w:val="20"/>
        </w:rPr>
        <w:t>language that could be in us</w:t>
      </w:r>
      <w:r>
        <w:rPr>
          <w:sz w:val="20"/>
          <w:szCs w:val="20"/>
        </w:rPr>
        <w:t>e</w:t>
      </w:r>
      <w:r w:rsidRPr="004F3B4E">
        <w:rPr>
          <w:sz w:val="20"/>
          <w:szCs w:val="20"/>
        </w:rPr>
        <w:t xml:space="preserve"> in any of the </w:t>
      </w:r>
      <w:r>
        <w:rPr>
          <w:sz w:val="20"/>
          <w:szCs w:val="20"/>
        </w:rPr>
        <w:t xml:space="preserve">7 </w:t>
      </w:r>
      <w:r w:rsidRPr="004F3B4E">
        <w:rPr>
          <w:sz w:val="20"/>
          <w:szCs w:val="20"/>
        </w:rPr>
        <w:t>courts</w:t>
      </w:r>
      <w:r w:rsidRPr="00493C77">
        <w:rPr>
          <w:sz w:val="20"/>
          <w:szCs w:val="20"/>
        </w:rPr>
        <w:t>, YUCOM ha</w:t>
      </w:r>
      <w:r>
        <w:rPr>
          <w:sz w:val="20"/>
          <w:szCs w:val="20"/>
        </w:rPr>
        <w:t>s</w:t>
      </w:r>
      <w:r w:rsidRPr="00493C77">
        <w:rPr>
          <w:sz w:val="20"/>
          <w:szCs w:val="20"/>
        </w:rPr>
        <w:t xml:space="preserve"> </w:t>
      </w:r>
      <w:r>
        <w:rPr>
          <w:sz w:val="20"/>
          <w:szCs w:val="20"/>
        </w:rPr>
        <w:t>noted</w:t>
      </w:r>
      <w:r w:rsidRPr="00493C77">
        <w:rPr>
          <w:sz w:val="20"/>
          <w:szCs w:val="20"/>
        </w:rPr>
        <w:t xml:space="preserve"> problems with </w:t>
      </w:r>
      <w:r>
        <w:rPr>
          <w:sz w:val="20"/>
          <w:szCs w:val="20"/>
        </w:rPr>
        <w:t xml:space="preserve">the </w:t>
      </w:r>
      <w:r w:rsidRPr="00493C77">
        <w:rPr>
          <w:sz w:val="20"/>
          <w:szCs w:val="20"/>
        </w:rPr>
        <w:t xml:space="preserve">misusage of language rights in </w:t>
      </w:r>
      <w:r>
        <w:rPr>
          <w:sz w:val="20"/>
          <w:szCs w:val="20"/>
        </w:rPr>
        <w:t xml:space="preserve">the </w:t>
      </w:r>
      <w:proofErr w:type="spellStart"/>
      <w:r w:rsidRPr="00493C77">
        <w:rPr>
          <w:sz w:val="20"/>
          <w:szCs w:val="20"/>
        </w:rPr>
        <w:t>Sand</w:t>
      </w:r>
      <w:r>
        <w:rPr>
          <w:sz w:val="20"/>
          <w:szCs w:val="20"/>
        </w:rPr>
        <w:t>ž</w:t>
      </w:r>
      <w:r w:rsidRPr="00493C77">
        <w:rPr>
          <w:sz w:val="20"/>
          <w:szCs w:val="20"/>
        </w:rPr>
        <w:t>ak</w:t>
      </w:r>
      <w:proofErr w:type="spellEnd"/>
      <w:r w:rsidRPr="00493C77">
        <w:rPr>
          <w:sz w:val="20"/>
          <w:szCs w:val="20"/>
        </w:rPr>
        <w:t xml:space="preserve"> region</w:t>
      </w:r>
      <w:r>
        <w:rPr>
          <w:sz w:val="20"/>
          <w:szCs w:val="20"/>
        </w:rPr>
        <w:t>.</w:t>
      </w:r>
    </w:p>
  </w:footnote>
  <w:footnote w:id="29">
    <w:p w14:paraId="5366EC87" w14:textId="1E7DFFB5" w:rsidR="00853D70" w:rsidRPr="00AE236E" w:rsidRDefault="00853D70" w:rsidP="00151CDA">
      <w:pPr>
        <w:pStyle w:val="FootnoteText"/>
        <w:rPr>
          <w:sz w:val="20"/>
          <w:szCs w:val="20"/>
        </w:rPr>
      </w:pPr>
      <w:r w:rsidRPr="00493C77">
        <w:rPr>
          <w:rStyle w:val="FootnoteReference"/>
          <w:sz w:val="20"/>
          <w:szCs w:val="20"/>
        </w:rPr>
        <w:footnoteRef/>
      </w:r>
      <w:r w:rsidRPr="00493C77">
        <w:rPr>
          <w:sz w:val="20"/>
          <w:szCs w:val="20"/>
        </w:rPr>
        <w:t xml:space="preserve"> Especially</w:t>
      </w:r>
      <w:r w:rsidRPr="00AE236E">
        <w:rPr>
          <w:sz w:val="20"/>
          <w:szCs w:val="20"/>
        </w:rPr>
        <w:t xml:space="preserve"> </w:t>
      </w:r>
      <w:r>
        <w:rPr>
          <w:sz w:val="20"/>
          <w:szCs w:val="20"/>
        </w:rPr>
        <w:t>keeping</w:t>
      </w:r>
      <w:r w:rsidRPr="00AE236E">
        <w:rPr>
          <w:sz w:val="20"/>
          <w:szCs w:val="20"/>
        </w:rPr>
        <w:t xml:space="preserve"> </w:t>
      </w:r>
      <w:r>
        <w:rPr>
          <w:sz w:val="20"/>
          <w:szCs w:val="20"/>
        </w:rPr>
        <w:t>in</w:t>
      </w:r>
      <w:r w:rsidRPr="00AE236E">
        <w:rPr>
          <w:sz w:val="20"/>
          <w:szCs w:val="20"/>
        </w:rPr>
        <w:t xml:space="preserve"> mind that Bulgaria in September 2012 raised the issue of minority rights for Bulgarian minority in the light of EU accession of Serbia. </w:t>
      </w:r>
    </w:p>
  </w:footnote>
  <w:footnote w:id="30">
    <w:p w14:paraId="2E8CD00F" w14:textId="77777777" w:rsidR="00853D70" w:rsidRDefault="00853D70" w:rsidP="00151CDA">
      <w:pPr>
        <w:pStyle w:val="FootnoteText"/>
      </w:pPr>
      <w:r w:rsidRPr="00AE236E">
        <w:rPr>
          <w:rStyle w:val="FootnoteReference"/>
          <w:sz w:val="20"/>
          <w:szCs w:val="20"/>
        </w:rPr>
        <w:footnoteRef/>
      </w:r>
      <w:r w:rsidRPr="00AE236E">
        <w:rPr>
          <w:sz w:val="20"/>
          <w:szCs w:val="20"/>
        </w:rPr>
        <w:t xml:space="preserve"> See more specific data above.</w:t>
      </w:r>
    </w:p>
  </w:footnote>
  <w:footnote w:id="31">
    <w:p w14:paraId="329C37C9" w14:textId="77777777" w:rsidR="00853D70" w:rsidRPr="00D52F35" w:rsidRDefault="00853D70" w:rsidP="00D27243">
      <w:pPr>
        <w:pStyle w:val="FootnoteText"/>
        <w:jc w:val="both"/>
        <w:rPr>
          <w:sz w:val="20"/>
          <w:szCs w:val="20"/>
        </w:rPr>
      </w:pPr>
      <w:r w:rsidRPr="00D27243">
        <w:rPr>
          <w:rStyle w:val="FootnoteReference"/>
          <w:sz w:val="20"/>
          <w:szCs w:val="20"/>
        </w:rPr>
        <w:footnoteRef/>
      </w:r>
      <w:r w:rsidRPr="00D27243">
        <w:rPr>
          <w:sz w:val="20"/>
          <w:szCs w:val="20"/>
        </w:rPr>
        <w:t xml:space="preserve"> See report on the </w:t>
      </w:r>
      <w:r>
        <w:rPr>
          <w:sz w:val="20"/>
          <w:szCs w:val="20"/>
        </w:rPr>
        <w:t>c</w:t>
      </w:r>
      <w:r w:rsidRPr="00D27243">
        <w:rPr>
          <w:sz w:val="20"/>
          <w:szCs w:val="20"/>
        </w:rPr>
        <w:t>onference organized by UNICEF and IMG.</w:t>
      </w:r>
    </w:p>
  </w:footnote>
  <w:footnote w:id="32">
    <w:p w14:paraId="2E14F4D6" w14:textId="77777777" w:rsidR="00853D70" w:rsidRPr="006E7E82" w:rsidRDefault="00853D70" w:rsidP="006E7E82">
      <w:pPr>
        <w:pStyle w:val="FootnoteText"/>
        <w:jc w:val="both"/>
        <w:rPr>
          <w:sz w:val="20"/>
          <w:szCs w:val="20"/>
        </w:rPr>
      </w:pPr>
      <w:r w:rsidRPr="006E7E82">
        <w:rPr>
          <w:rStyle w:val="FootnoteReference"/>
          <w:sz w:val="20"/>
          <w:szCs w:val="20"/>
        </w:rPr>
        <w:footnoteRef/>
      </w:r>
      <w:r w:rsidRPr="006E7E82">
        <w:rPr>
          <w:sz w:val="20"/>
          <w:szCs w:val="20"/>
        </w:rPr>
        <w:t xml:space="preserve"> According to the interview with IMG staff</w:t>
      </w:r>
      <w:r>
        <w:rPr>
          <w:sz w:val="20"/>
          <w:szCs w:val="20"/>
        </w:rPr>
        <w:t>, the</w:t>
      </w:r>
      <w:r w:rsidRPr="006E7E82">
        <w:rPr>
          <w:sz w:val="20"/>
          <w:szCs w:val="20"/>
        </w:rPr>
        <w:t xml:space="preserve"> Guideline/instruction for the </w:t>
      </w:r>
      <w:r>
        <w:rPr>
          <w:sz w:val="20"/>
          <w:szCs w:val="20"/>
        </w:rPr>
        <w:t>design</w:t>
      </w:r>
      <w:r w:rsidRPr="006E7E82">
        <w:rPr>
          <w:sz w:val="20"/>
          <w:szCs w:val="20"/>
        </w:rPr>
        <w:t xml:space="preserve"> of these premises is </w:t>
      </w:r>
      <w:r>
        <w:rPr>
          <w:sz w:val="20"/>
          <w:szCs w:val="20"/>
        </w:rPr>
        <w:t>developed</w:t>
      </w:r>
      <w:r w:rsidRPr="006E7E82">
        <w:rPr>
          <w:sz w:val="20"/>
          <w:szCs w:val="20"/>
        </w:rPr>
        <w:t>.</w:t>
      </w:r>
    </w:p>
  </w:footnote>
  <w:footnote w:id="33">
    <w:p w14:paraId="144DF1B0" w14:textId="148FA5D7" w:rsidR="00853D70" w:rsidRPr="00D87843" w:rsidRDefault="00853D70">
      <w:pPr>
        <w:pStyle w:val="FootnoteText"/>
        <w:rPr>
          <w:sz w:val="20"/>
          <w:szCs w:val="20"/>
        </w:rPr>
      </w:pPr>
      <w:r w:rsidRPr="00D87843">
        <w:rPr>
          <w:rStyle w:val="FootnoteReference"/>
          <w:sz w:val="20"/>
          <w:szCs w:val="20"/>
        </w:rPr>
        <w:footnoteRef/>
      </w:r>
      <w:r w:rsidRPr="00D87843">
        <w:rPr>
          <w:sz w:val="20"/>
          <w:szCs w:val="20"/>
        </w:rPr>
        <w:t xml:space="preserve"> </w:t>
      </w:r>
      <w:r>
        <w:rPr>
          <w:sz w:val="20"/>
          <w:szCs w:val="20"/>
        </w:rPr>
        <w:t xml:space="preserve">Independent </w:t>
      </w:r>
      <w:r w:rsidRPr="00D87843">
        <w:rPr>
          <w:sz w:val="20"/>
          <w:szCs w:val="20"/>
        </w:rPr>
        <w:t>body that chooses judges</w:t>
      </w:r>
      <w:r>
        <w:rPr>
          <w:sz w:val="20"/>
          <w:szCs w:val="20"/>
        </w:rPr>
        <w:t>, similar to HJC.</w:t>
      </w:r>
    </w:p>
  </w:footnote>
  <w:footnote w:id="34">
    <w:p w14:paraId="0D3D98D9" w14:textId="6B4FB6D3" w:rsidR="00853D70" w:rsidRPr="00BE6C0E" w:rsidRDefault="00853D70">
      <w:pPr>
        <w:pStyle w:val="FootnoteText"/>
        <w:rPr>
          <w:sz w:val="20"/>
          <w:szCs w:val="20"/>
        </w:rPr>
      </w:pPr>
      <w:r w:rsidRPr="00D87843">
        <w:rPr>
          <w:rStyle w:val="FootnoteReference"/>
          <w:sz w:val="20"/>
          <w:szCs w:val="20"/>
        </w:rPr>
        <w:footnoteRef/>
      </w:r>
      <w:r w:rsidRPr="00D87843">
        <w:rPr>
          <w:sz w:val="20"/>
          <w:szCs w:val="20"/>
        </w:rPr>
        <w:t xml:space="preserve"> Prof. </w:t>
      </w:r>
      <w:r w:rsidRPr="00BE6C0E">
        <w:rPr>
          <w:sz w:val="20"/>
          <w:szCs w:val="20"/>
        </w:rPr>
        <w:t xml:space="preserve">Jeffrey Lowell </w:t>
      </w:r>
      <w:proofErr w:type="gramStart"/>
      <w:r w:rsidRPr="00BE6C0E">
        <w:rPr>
          <w:sz w:val="20"/>
          <w:szCs w:val="20"/>
        </w:rPr>
        <w:t>et</w:t>
      </w:r>
      <w:proofErr w:type="gramEnd"/>
      <w:r w:rsidRPr="00BE6C0E">
        <w:rPr>
          <w:sz w:val="20"/>
          <w:szCs w:val="20"/>
        </w:rPr>
        <w:t xml:space="preserve"> alia: Judicial Appointments, Balancing Independence, Accountability and Legitimacy, 2010</w:t>
      </w:r>
      <w:r>
        <w:rPr>
          <w:sz w:val="20"/>
          <w:szCs w:val="20"/>
        </w:rPr>
        <w:t>.</w:t>
      </w:r>
      <w:r w:rsidRPr="00BE6C0E">
        <w:rPr>
          <w:sz w:val="20"/>
          <w:szCs w:val="20"/>
        </w:rPr>
        <w:t xml:space="preserve"> </w:t>
      </w:r>
      <w:hyperlink r:id="rId5" w:history="1">
        <w:r w:rsidRPr="00BE6C0E">
          <w:rPr>
            <w:rStyle w:val="Hyperlink"/>
            <w:sz w:val="20"/>
            <w:szCs w:val="20"/>
          </w:rPr>
          <w:t>http://jac.judiciary.gov.uk/static/documents/JA_web.pdf</w:t>
        </w:r>
      </w:hyperlink>
      <w:r w:rsidRPr="00BE6C0E">
        <w:rPr>
          <w:sz w:val="20"/>
          <w:szCs w:val="20"/>
        </w:rPr>
        <w:t xml:space="preserve"> </w:t>
      </w:r>
    </w:p>
  </w:footnote>
  <w:footnote w:id="35">
    <w:p w14:paraId="0F1D813F" w14:textId="77777777" w:rsidR="00853D70" w:rsidRPr="00BE6C0E" w:rsidRDefault="00853D70">
      <w:pPr>
        <w:pStyle w:val="FootnoteText"/>
        <w:rPr>
          <w:sz w:val="20"/>
          <w:szCs w:val="20"/>
        </w:rPr>
      </w:pPr>
      <w:r w:rsidRPr="00BE6C0E">
        <w:rPr>
          <w:rStyle w:val="FootnoteReference"/>
          <w:sz w:val="20"/>
          <w:szCs w:val="20"/>
        </w:rPr>
        <w:footnoteRef/>
      </w:r>
      <w:r w:rsidRPr="00BE6C0E">
        <w:rPr>
          <w:sz w:val="20"/>
          <w:szCs w:val="20"/>
        </w:rPr>
        <w:t xml:space="preserve"> </w:t>
      </w:r>
      <w:hyperlink r:id="rId6" w:history="1">
        <w:r w:rsidRPr="00BE6C0E">
          <w:rPr>
            <w:rStyle w:val="Hyperlink"/>
            <w:sz w:val="20"/>
            <w:szCs w:val="20"/>
          </w:rPr>
          <w:t>http://www.vss.sud.rs/doc/godisnji-izvestaj-2010.pdf</w:t>
        </w:r>
      </w:hyperlink>
    </w:p>
  </w:footnote>
  <w:footnote w:id="36">
    <w:p w14:paraId="79F3FB24" w14:textId="77777777" w:rsidR="00853D70" w:rsidRPr="00A9467A" w:rsidRDefault="00853D70">
      <w:pPr>
        <w:pStyle w:val="FootnoteText"/>
        <w:rPr>
          <w:sz w:val="20"/>
          <w:szCs w:val="20"/>
        </w:rPr>
      </w:pPr>
      <w:r w:rsidRPr="00BE6C0E">
        <w:rPr>
          <w:rStyle w:val="FootnoteReference"/>
          <w:sz w:val="20"/>
          <w:szCs w:val="20"/>
        </w:rPr>
        <w:footnoteRef/>
      </w:r>
      <w:r w:rsidRPr="00BE6C0E">
        <w:rPr>
          <w:sz w:val="20"/>
          <w:szCs w:val="20"/>
        </w:rPr>
        <w:t xml:space="preserve"> </w:t>
      </w:r>
      <w:r w:rsidRPr="00114B2B">
        <w:rPr>
          <w:sz w:val="20"/>
          <w:szCs w:val="20"/>
        </w:rPr>
        <w:t>Not provided to the researcher.</w:t>
      </w:r>
    </w:p>
  </w:footnote>
  <w:footnote w:id="37">
    <w:p w14:paraId="1FF68931" w14:textId="3A0324F5" w:rsidR="00853D70" w:rsidRPr="00A9467A" w:rsidRDefault="00853D70" w:rsidP="00B919B7">
      <w:pPr>
        <w:pStyle w:val="FootnoteText"/>
        <w:rPr>
          <w:sz w:val="20"/>
          <w:szCs w:val="20"/>
        </w:rPr>
      </w:pPr>
      <w:r w:rsidRPr="00A9467A">
        <w:rPr>
          <w:rStyle w:val="FootnoteReference"/>
          <w:sz w:val="20"/>
          <w:szCs w:val="20"/>
        </w:rPr>
        <w:footnoteRef/>
      </w:r>
      <w:r w:rsidRPr="00A9467A">
        <w:rPr>
          <w:sz w:val="20"/>
          <w:szCs w:val="20"/>
        </w:rPr>
        <w:t xml:space="preserve"> </w:t>
      </w:r>
      <w:proofErr w:type="gramStart"/>
      <w:r w:rsidRPr="00A9467A">
        <w:rPr>
          <w:sz w:val="20"/>
          <w:szCs w:val="20"/>
        </w:rPr>
        <w:t xml:space="preserve">Venice Commission report adopted in March 2010, On the Independence of the </w:t>
      </w:r>
      <w:r>
        <w:rPr>
          <w:sz w:val="20"/>
          <w:szCs w:val="20"/>
        </w:rPr>
        <w:t>J</w:t>
      </w:r>
      <w:r w:rsidRPr="00A9467A">
        <w:rPr>
          <w:sz w:val="20"/>
          <w:szCs w:val="20"/>
        </w:rPr>
        <w:t>udicial System.</w:t>
      </w:r>
      <w:proofErr w:type="gramEnd"/>
      <w:r w:rsidRPr="00A9467A">
        <w:rPr>
          <w:sz w:val="20"/>
          <w:szCs w:val="20"/>
        </w:rPr>
        <w:t xml:space="preserve"> Part 1: The Independence of Judges, </w:t>
      </w:r>
      <w:r>
        <w:rPr>
          <w:sz w:val="20"/>
          <w:szCs w:val="20"/>
        </w:rPr>
        <w:t>p</w:t>
      </w:r>
      <w:r w:rsidRPr="00A9467A">
        <w:rPr>
          <w:sz w:val="20"/>
          <w:szCs w:val="20"/>
        </w:rPr>
        <w:t>aragra</w:t>
      </w:r>
      <w:r>
        <w:rPr>
          <w:sz w:val="20"/>
          <w:szCs w:val="20"/>
        </w:rPr>
        <w:t>ph</w:t>
      </w:r>
      <w:r w:rsidRPr="00A9467A">
        <w:rPr>
          <w:sz w:val="20"/>
          <w:szCs w:val="20"/>
        </w:rPr>
        <w:t xml:space="preserve"> 24</w:t>
      </w:r>
      <w:r>
        <w:rPr>
          <w:sz w:val="20"/>
          <w:szCs w:val="20"/>
        </w:rPr>
        <w:t>.</w:t>
      </w:r>
      <w:r w:rsidRPr="00A9467A">
        <w:rPr>
          <w:sz w:val="20"/>
          <w:szCs w:val="20"/>
        </w:rPr>
        <w:t xml:space="preserve"> French version: </w:t>
      </w:r>
      <w:hyperlink r:id="rId7" w:history="1">
        <w:r w:rsidRPr="00A9467A">
          <w:rPr>
            <w:rStyle w:val="Hyperlink"/>
            <w:sz w:val="20"/>
            <w:szCs w:val="20"/>
          </w:rPr>
          <w:t>http://www.venice.coe.int/docs/2010/CDL-AD(2010)004-f.pdf</w:t>
        </w:r>
      </w:hyperlink>
      <w:r w:rsidRPr="00A9467A">
        <w:rPr>
          <w:sz w:val="20"/>
          <w:szCs w:val="20"/>
        </w:rPr>
        <w:t xml:space="preserve"> </w:t>
      </w:r>
    </w:p>
  </w:footnote>
  <w:footnote w:id="38">
    <w:p w14:paraId="4FF9F30B" w14:textId="25ADA5D2" w:rsidR="00853D70" w:rsidRDefault="00853D70">
      <w:pPr>
        <w:pStyle w:val="FootnoteText"/>
      </w:pPr>
      <w:r w:rsidRPr="00A9467A">
        <w:rPr>
          <w:rStyle w:val="FootnoteReference"/>
          <w:sz w:val="20"/>
          <w:szCs w:val="20"/>
        </w:rPr>
        <w:footnoteRef/>
      </w:r>
      <w:r w:rsidRPr="00A9467A">
        <w:rPr>
          <w:sz w:val="20"/>
          <w:szCs w:val="20"/>
        </w:rPr>
        <w:t xml:space="preserve"> Draft strategy </w:t>
      </w:r>
      <w:r>
        <w:rPr>
          <w:sz w:val="20"/>
          <w:szCs w:val="20"/>
        </w:rPr>
        <w:t>has been</w:t>
      </w:r>
      <w:r w:rsidRPr="00A9467A">
        <w:rPr>
          <w:sz w:val="20"/>
          <w:szCs w:val="20"/>
        </w:rPr>
        <w:t xml:space="preserve"> provided to the researcher by IMG.</w:t>
      </w:r>
    </w:p>
  </w:footnote>
  <w:footnote w:id="39">
    <w:p w14:paraId="42EDC975" w14:textId="4D670139" w:rsidR="00853D70" w:rsidRPr="00D27227" w:rsidRDefault="00853D70" w:rsidP="00565B72">
      <w:pPr>
        <w:pStyle w:val="ListParagraph"/>
        <w:widowControl w:val="0"/>
        <w:autoSpaceDE w:val="0"/>
        <w:autoSpaceDN w:val="0"/>
        <w:adjustRightInd w:val="0"/>
        <w:spacing w:after="120"/>
        <w:jc w:val="both"/>
        <w:rPr>
          <w:rFonts w:cs="Arial"/>
          <w:sz w:val="20"/>
          <w:szCs w:val="20"/>
        </w:rPr>
      </w:pPr>
      <w:r w:rsidRPr="00D27227">
        <w:rPr>
          <w:rStyle w:val="FootnoteReference"/>
          <w:sz w:val="20"/>
          <w:szCs w:val="20"/>
        </w:rPr>
        <w:footnoteRef/>
      </w:r>
      <w:r w:rsidRPr="00D27227">
        <w:rPr>
          <w:sz w:val="20"/>
          <w:szCs w:val="20"/>
        </w:rPr>
        <w:t xml:space="preserve"> </w:t>
      </w:r>
      <w:r w:rsidRPr="00D27227">
        <w:rPr>
          <w:rFonts w:cs="Arial"/>
          <w:sz w:val="20"/>
          <w:szCs w:val="20"/>
        </w:rPr>
        <w:t xml:space="preserve">This general recommendation goes along with goals set in the IMG application stating that “the program will work to uphold a policy of </w:t>
      </w:r>
      <w:r w:rsidRPr="00D27227">
        <w:rPr>
          <w:rFonts w:cs="Arial"/>
          <w:i/>
          <w:iCs/>
          <w:sz w:val="20"/>
          <w:szCs w:val="20"/>
        </w:rPr>
        <w:t>Equal Opportunity</w:t>
      </w:r>
      <w:r w:rsidRPr="00D27227">
        <w:rPr>
          <w:rFonts w:cs="Arial"/>
          <w:position w:val="16"/>
          <w:sz w:val="20"/>
          <w:szCs w:val="20"/>
        </w:rPr>
        <w:t xml:space="preserve"> </w:t>
      </w:r>
      <w:r w:rsidRPr="00D27227">
        <w:rPr>
          <w:rFonts w:cs="Arial"/>
          <w:sz w:val="20"/>
          <w:szCs w:val="20"/>
        </w:rPr>
        <w:t xml:space="preserve">throughout its entire scope and also where it has </w:t>
      </w:r>
      <w:r w:rsidRPr="00D27227">
        <w:rPr>
          <w:rFonts w:cs="Arial"/>
          <w:i/>
          <w:iCs/>
          <w:sz w:val="20"/>
          <w:szCs w:val="20"/>
        </w:rPr>
        <w:t xml:space="preserve">de facto </w:t>
      </w:r>
      <w:r w:rsidRPr="00D27227">
        <w:rPr>
          <w:rFonts w:cs="Arial"/>
          <w:sz w:val="20"/>
          <w:szCs w:val="20"/>
        </w:rPr>
        <w:t>influence. Numerous national legal instruments will govern the Programs Policy for Equal Opportunity.”</w:t>
      </w:r>
    </w:p>
    <w:p w14:paraId="37566CE3" w14:textId="77777777" w:rsidR="00853D70" w:rsidRPr="000A4058" w:rsidRDefault="00853D70" w:rsidP="000A4058">
      <w:pPr>
        <w:pStyle w:val="FootnoteText"/>
        <w:ind w:left="709"/>
        <w:jc w:val="both"/>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F4AE2"/>
    <w:multiLevelType w:val="hybridMultilevel"/>
    <w:tmpl w:val="464C3B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65548B"/>
    <w:multiLevelType w:val="hybridMultilevel"/>
    <w:tmpl w:val="9592A32C"/>
    <w:lvl w:ilvl="0" w:tplc="01D6EA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A3F19"/>
    <w:multiLevelType w:val="hybridMultilevel"/>
    <w:tmpl w:val="C56E7F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FB62E26"/>
    <w:multiLevelType w:val="multilevel"/>
    <w:tmpl w:val="82E8766C"/>
    <w:lvl w:ilvl="0">
      <w:start w:val="3"/>
      <w:numFmt w:val="bullet"/>
      <w:lvlText w:val="-"/>
      <w:lvlJc w:val="left"/>
      <w:pPr>
        <w:ind w:left="780" w:hanging="360"/>
      </w:pPr>
      <w:rPr>
        <w:rFonts w:ascii="Cambria" w:eastAsia="MS Mincho" w:hAnsi="Cambria" w:cs="Times New Roman"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5">
    <w:nsid w:val="2CE03B06"/>
    <w:multiLevelType w:val="multilevel"/>
    <w:tmpl w:val="D4B498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04B5D30"/>
    <w:multiLevelType w:val="multilevel"/>
    <w:tmpl w:val="1582A49C"/>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0987B17"/>
    <w:multiLevelType w:val="hybridMultilevel"/>
    <w:tmpl w:val="09FAFBCA"/>
    <w:lvl w:ilvl="0" w:tplc="210AE3BC">
      <w:start w:val="1"/>
      <w:numFmt w:val="bullet"/>
      <w:pStyle w:val="Heading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31FC3F21"/>
    <w:multiLevelType w:val="hybridMultilevel"/>
    <w:tmpl w:val="653AB88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06A55"/>
    <w:multiLevelType w:val="multilevel"/>
    <w:tmpl w:val="34AE82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78C2C14"/>
    <w:multiLevelType w:val="hybridMultilevel"/>
    <w:tmpl w:val="4CA8365E"/>
    <w:lvl w:ilvl="0" w:tplc="5ECADC94">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D05D4D"/>
    <w:multiLevelType w:val="hybridMultilevel"/>
    <w:tmpl w:val="286A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20916"/>
    <w:multiLevelType w:val="multilevel"/>
    <w:tmpl w:val="4CA8365E"/>
    <w:lvl w:ilvl="0">
      <w:start w:val="2"/>
      <w:numFmt w:val="bullet"/>
      <w:lvlText w:val="-"/>
      <w:lvlJc w:val="left"/>
      <w:pPr>
        <w:ind w:left="720" w:hanging="360"/>
      </w:pPr>
      <w:rPr>
        <w:rFonts w:ascii="Cambria" w:eastAsia="MS Mincho" w:hAnsi="Cambri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512D7E6F"/>
    <w:multiLevelType w:val="hybridMultilevel"/>
    <w:tmpl w:val="42CA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9B1AF3"/>
    <w:multiLevelType w:val="hybridMultilevel"/>
    <w:tmpl w:val="94CCBCD0"/>
    <w:lvl w:ilvl="0" w:tplc="5ECADC94">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77732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20A6688"/>
    <w:multiLevelType w:val="hybridMultilevel"/>
    <w:tmpl w:val="87BE0EC8"/>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17">
    <w:nsid w:val="64A84C50"/>
    <w:multiLevelType w:val="hybridMultilevel"/>
    <w:tmpl w:val="C9DEBD4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6A1565AB"/>
    <w:multiLevelType w:val="hybridMultilevel"/>
    <w:tmpl w:val="82E8766C"/>
    <w:lvl w:ilvl="0" w:tplc="F55A3CC2">
      <w:start w:val="3"/>
      <w:numFmt w:val="bullet"/>
      <w:lvlText w:val="-"/>
      <w:lvlJc w:val="left"/>
      <w:pPr>
        <w:ind w:left="780" w:hanging="360"/>
      </w:pPr>
      <w:rPr>
        <w:rFonts w:ascii="Cambria" w:eastAsia="MS Mincho" w:hAnsi="Cambria" w:cs="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6C500A29"/>
    <w:multiLevelType w:val="hybridMultilevel"/>
    <w:tmpl w:val="EA4AA5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316995"/>
    <w:multiLevelType w:val="hybridMultilevel"/>
    <w:tmpl w:val="6AE084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1FE64A2"/>
    <w:multiLevelType w:val="hybridMultilevel"/>
    <w:tmpl w:val="6752493C"/>
    <w:lvl w:ilvl="0" w:tplc="17602944">
      <w:start w:val="3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F5497F"/>
    <w:multiLevelType w:val="hybridMultilevel"/>
    <w:tmpl w:val="B6AA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7"/>
  </w:num>
  <w:num w:numId="4">
    <w:abstractNumId w:val="21"/>
  </w:num>
  <w:num w:numId="5">
    <w:abstractNumId w:val="15"/>
  </w:num>
  <w:num w:numId="6">
    <w:abstractNumId w:val="5"/>
  </w:num>
  <w:num w:numId="7">
    <w:abstractNumId w:val="13"/>
  </w:num>
  <w:num w:numId="8">
    <w:abstractNumId w:val="2"/>
  </w:num>
  <w:num w:numId="9">
    <w:abstractNumId w:val="6"/>
  </w:num>
  <w:num w:numId="10">
    <w:abstractNumId w:val="0"/>
  </w:num>
  <w:num w:numId="11">
    <w:abstractNumId w:val="4"/>
  </w:num>
  <w:num w:numId="12">
    <w:abstractNumId w:val="3"/>
  </w:num>
  <w:num w:numId="13">
    <w:abstractNumId w:val="16"/>
  </w:num>
  <w:num w:numId="14">
    <w:abstractNumId w:val="14"/>
  </w:num>
  <w:num w:numId="15">
    <w:abstractNumId w:val="10"/>
  </w:num>
  <w:num w:numId="16">
    <w:abstractNumId w:val="12"/>
  </w:num>
  <w:num w:numId="17">
    <w:abstractNumId w:val="11"/>
  </w:num>
  <w:num w:numId="18">
    <w:abstractNumId w:val="1"/>
  </w:num>
  <w:num w:numId="19">
    <w:abstractNumId w:val="9"/>
  </w:num>
  <w:num w:numId="20">
    <w:abstractNumId w:val="22"/>
  </w:num>
  <w:num w:numId="21">
    <w:abstractNumId w:val="20"/>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E3E"/>
    <w:rsid w:val="00001428"/>
    <w:rsid w:val="00001B22"/>
    <w:rsid w:val="00003F2E"/>
    <w:rsid w:val="0000541A"/>
    <w:rsid w:val="00006C42"/>
    <w:rsid w:val="0001632A"/>
    <w:rsid w:val="000332F0"/>
    <w:rsid w:val="00045712"/>
    <w:rsid w:val="000470C8"/>
    <w:rsid w:val="00052331"/>
    <w:rsid w:val="00057862"/>
    <w:rsid w:val="00061D24"/>
    <w:rsid w:val="00074190"/>
    <w:rsid w:val="00075C05"/>
    <w:rsid w:val="00080FBC"/>
    <w:rsid w:val="000814AF"/>
    <w:rsid w:val="000821DB"/>
    <w:rsid w:val="00083481"/>
    <w:rsid w:val="000923D8"/>
    <w:rsid w:val="00092B31"/>
    <w:rsid w:val="00094379"/>
    <w:rsid w:val="000A4058"/>
    <w:rsid w:val="000B19AB"/>
    <w:rsid w:val="000B6C60"/>
    <w:rsid w:val="000C315C"/>
    <w:rsid w:val="000D2617"/>
    <w:rsid w:val="000E2C39"/>
    <w:rsid w:val="000E3C2E"/>
    <w:rsid w:val="000F29FB"/>
    <w:rsid w:val="000F52CB"/>
    <w:rsid w:val="000F7C2F"/>
    <w:rsid w:val="001014A5"/>
    <w:rsid w:val="00103029"/>
    <w:rsid w:val="0010337F"/>
    <w:rsid w:val="00110C58"/>
    <w:rsid w:val="00114B2B"/>
    <w:rsid w:val="0011555B"/>
    <w:rsid w:val="00115E49"/>
    <w:rsid w:val="00123331"/>
    <w:rsid w:val="0012565A"/>
    <w:rsid w:val="001260D0"/>
    <w:rsid w:val="00126EC5"/>
    <w:rsid w:val="001332B7"/>
    <w:rsid w:val="00135ECC"/>
    <w:rsid w:val="00140B78"/>
    <w:rsid w:val="00142AE0"/>
    <w:rsid w:val="0015025D"/>
    <w:rsid w:val="00151CDA"/>
    <w:rsid w:val="00161E16"/>
    <w:rsid w:val="0016447B"/>
    <w:rsid w:val="001676EF"/>
    <w:rsid w:val="00173823"/>
    <w:rsid w:val="00174526"/>
    <w:rsid w:val="00176788"/>
    <w:rsid w:val="00185EBA"/>
    <w:rsid w:val="00186C6F"/>
    <w:rsid w:val="00187952"/>
    <w:rsid w:val="00196007"/>
    <w:rsid w:val="00196B67"/>
    <w:rsid w:val="001A5022"/>
    <w:rsid w:val="001A61F9"/>
    <w:rsid w:val="001B12A5"/>
    <w:rsid w:val="001B25AA"/>
    <w:rsid w:val="001B63B7"/>
    <w:rsid w:val="001C1409"/>
    <w:rsid w:val="001C477F"/>
    <w:rsid w:val="001D1088"/>
    <w:rsid w:val="001D7C8E"/>
    <w:rsid w:val="001E0AAC"/>
    <w:rsid w:val="001E185A"/>
    <w:rsid w:val="001E1B46"/>
    <w:rsid w:val="001E2CAE"/>
    <w:rsid w:val="001E6D36"/>
    <w:rsid w:val="001F562F"/>
    <w:rsid w:val="001F6E9B"/>
    <w:rsid w:val="00200D5C"/>
    <w:rsid w:val="00204693"/>
    <w:rsid w:val="00204FD8"/>
    <w:rsid w:val="00205A67"/>
    <w:rsid w:val="00211DDE"/>
    <w:rsid w:val="002132C2"/>
    <w:rsid w:val="00214DA7"/>
    <w:rsid w:val="00223EC1"/>
    <w:rsid w:val="0022428B"/>
    <w:rsid w:val="00224B9C"/>
    <w:rsid w:val="00226002"/>
    <w:rsid w:val="00227A95"/>
    <w:rsid w:val="00227B66"/>
    <w:rsid w:val="0024006F"/>
    <w:rsid w:val="0024150D"/>
    <w:rsid w:val="0024234C"/>
    <w:rsid w:val="00242C34"/>
    <w:rsid w:val="0024389C"/>
    <w:rsid w:val="00245AEB"/>
    <w:rsid w:val="002653F8"/>
    <w:rsid w:val="002721A7"/>
    <w:rsid w:val="00272523"/>
    <w:rsid w:val="00272839"/>
    <w:rsid w:val="002837C9"/>
    <w:rsid w:val="00286C2F"/>
    <w:rsid w:val="00286C78"/>
    <w:rsid w:val="00290250"/>
    <w:rsid w:val="00290E0E"/>
    <w:rsid w:val="002965F8"/>
    <w:rsid w:val="002A2F95"/>
    <w:rsid w:val="002C1F32"/>
    <w:rsid w:val="002C395F"/>
    <w:rsid w:val="002D0E10"/>
    <w:rsid w:val="002D2E91"/>
    <w:rsid w:val="002D3897"/>
    <w:rsid w:val="002E1FA0"/>
    <w:rsid w:val="002E5382"/>
    <w:rsid w:val="002F0630"/>
    <w:rsid w:val="002F3330"/>
    <w:rsid w:val="002F4A0C"/>
    <w:rsid w:val="002F6C45"/>
    <w:rsid w:val="002F7236"/>
    <w:rsid w:val="00300413"/>
    <w:rsid w:val="00300FC1"/>
    <w:rsid w:val="00302761"/>
    <w:rsid w:val="0030278E"/>
    <w:rsid w:val="0030792F"/>
    <w:rsid w:val="0031071D"/>
    <w:rsid w:val="00312346"/>
    <w:rsid w:val="003124E7"/>
    <w:rsid w:val="0031316B"/>
    <w:rsid w:val="00315321"/>
    <w:rsid w:val="0031565C"/>
    <w:rsid w:val="00334115"/>
    <w:rsid w:val="00335CCC"/>
    <w:rsid w:val="003447EC"/>
    <w:rsid w:val="00350632"/>
    <w:rsid w:val="00357A94"/>
    <w:rsid w:val="00360A53"/>
    <w:rsid w:val="003618EB"/>
    <w:rsid w:val="003632A9"/>
    <w:rsid w:val="0036348A"/>
    <w:rsid w:val="003749CD"/>
    <w:rsid w:val="003768FF"/>
    <w:rsid w:val="00380958"/>
    <w:rsid w:val="00383E03"/>
    <w:rsid w:val="00385C74"/>
    <w:rsid w:val="00390375"/>
    <w:rsid w:val="00391D11"/>
    <w:rsid w:val="0039691C"/>
    <w:rsid w:val="003B30F1"/>
    <w:rsid w:val="003B3DDF"/>
    <w:rsid w:val="003B5D1F"/>
    <w:rsid w:val="003B77CD"/>
    <w:rsid w:val="003C1AB5"/>
    <w:rsid w:val="003C36CF"/>
    <w:rsid w:val="003C37CD"/>
    <w:rsid w:val="003C591B"/>
    <w:rsid w:val="003C75BF"/>
    <w:rsid w:val="003D3E0B"/>
    <w:rsid w:val="003E32E5"/>
    <w:rsid w:val="003E4B9E"/>
    <w:rsid w:val="003F2DB3"/>
    <w:rsid w:val="003F38D5"/>
    <w:rsid w:val="0040025F"/>
    <w:rsid w:val="00400595"/>
    <w:rsid w:val="00401993"/>
    <w:rsid w:val="00406724"/>
    <w:rsid w:val="00414EFB"/>
    <w:rsid w:val="00416D40"/>
    <w:rsid w:val="00423B56"/>
    <w:rsid w:val="00426AEC"/>
    <w:rsid w:val="00427795"/>
    <w:rsid w:val="00431460"/>
    <w:rsid w:val="00433696"/>
    <w:rsid w:val="00436EDD"/>
    <w:rsid w:val="00441E42"/>
    <w:rsid w:val="004444A7"/>
    <w:rsid w:val="00452F3C"/>
    <w:rsid w:val="0045615B"/>
    <w:rsid w:val="0046196B"/>
    <w:rsid w:val="00461CE7"/>
    <w:rsid w:val="00464B62"/>
    <w:rsid w:val="004651D2"/>
    <w:rsid w:val="00466D2F"/>
    <w:rsid w:val="00480655"/>
    <w:rsid w:val="0048138B"/>
    <w:rsid w:val="00481B53"/>
    <w:rsid w:val="00482063"/>
    <w:rsid w:val="004931A3"/>
    <w:rsid w:val="00493C77"/>
    <w:rsid w:val="004A50B4"/>
    <w:rsid w:val="004A5E2E"/>
    <w:rsid w:val="004A6F0A"/>
    <w:rsid w:val="004B12ED"/>
    <w:rsid w:val="004B5B91"/>
    <w:rsid w:val="004B5FA7"/>
    <w:rsid w:val="004C0DB0"/>
    <w:rsid w:val="004C3FBD"/>
    <w:rsid w:val="004C51B3"/>
    <w:rsid w:val="004C7402"/>
    <w:rsid w:val="004D03E3"/>
    <w:rsid w:val="004D22E1"/>
    <w:rsid w:val="004D2537"/>
    <w:rsid w:val="004D2990"/>
    <w:rsid w:val="004D4455"/>
    <w:rsid w:val="004D6D67"/>
    <w:rsid w:val="004E275E"/>
    <w:rsid w:val="004E460F"/>
    <w:rsid w:val="004E5A9A"/>
    <w:rsid w:val="004E7069"/>
    <w:rsid w:val="004F0413"/>
    <w:rsid w:val="004F1528"/>
    <w:rsid w:val="004F2DCE"/>
    <w:rsid w:val="004F3B4E"/>
    <w:rsid w:val="004F62FF"/>
    <w:rsid w:val="004F7F09"/>
    <w:rsid w:val="00502F38"/>
    <w:rsid w:val="00503D1B"/>
    <w:rsid w:val="00503DD1"/>
    <w:rsid w:val="005144AA"/>
    <w:rsid w:val="00515105"/>
    <w:rsid w:val="00515F08"/>
    <w:rsid w:val="005175D7"/>
    <w:rsid w:val="005208D2"/>
    <w:rsid w:val="0052423F"/>
    <w:rsid w:val="0052705A"/>
    <w:rsid w:val="00531D5E"/>
    <w:rsid w:val="0053339D"/>
    <w:rsid w:val="005365B0"/>
    <w:rsid w:val="00536B14"/>
    <w:rsid w:val="00537569"/>
    <w:rsid w:val="005377C5"/>
    <w:rsid w:val="00537AB4"/>
    <w:rsid w:val="00547870"/>
    <w:rsid w:val="00551492"/>
    <w:rsid w:val="005523EB"/>
    <w:rsid w:val="005534F5"/>
    <w:rsid w:val="00554374"/>
    <w:rsid w:val="005552ED"/>
    <w:rsid w:val="0055696E"/>
    <w:rsid w:val="00556CC7"/>
    <w:rsid w:val="005576AB"/>
    <w:rsid w:val="00561A4B"/>
    <w:rsid w:val="005626BD"/>
    <w:rsid w:val="00565B72"/>
    <w:rsid w:val="00575F4B"/>
    <w:rsid w:val="00576DD9"/>
    <w:rsid w:val="005771FD"/>
    <w:rsid w:val="00582862"/>
    <w:rsid w:val="005831C7"/>
    <w:rsid w:val="00584E54"/>
    <w:rsid w:val="00586F41"/>
    <w:rsid w:val="00590A3F"/>
    <w:rsid w:val="00597CE2"/>
    <w:rsid w:val="005A1045"/>
    <w:rsid w:val="005A1669"/>
    <w:rsid w:val="005A36D0"/>
    <w:rsid w:val="005B0BB9"/>
    <w:rsid w:val="005B7803"/>
    <w:rsid w:val="005C1D02"/>
    <w:rsid w:val="005C2731"/>
    <w:rsid w:val="005C47E0"/>
    <w:rsid w:val="005C6067"/>
    <w:rsid w:val="005D19A2"/>
    <w:rsid w:val="005D26AF"/>
    <w:rsid w:val="005D3B5A"/>
    <w:rsid w:val="005D46D5"/>
    <w:rsid w:val="005D595C"/>
    <w:rsid w:val="005D63AC"/>
    <w:rsid w:val="005D6A53"/>
    <w:rsid w:val="005E0D3B"/>
    <w:rsid w:val="005E290B"/>
    <w:rsid w:val="005E2DD6"/>
    <w:rsid w:val="005E437D"/>
    <w:rsid w:val="005E7821"/>
    <w:rsid w:val="00600337"/>
    <w:rsid w:val="0060123B"/>
    <w:rsid w:val="00607765"/>
    <w:rsid w:val="006103DE"/>
    <w:rsid w:val="00612D06"/>
    <w:rsid w:val="00612FC8"/>
    <w:rsid w:val="0061430C"/>
    <w:rsid w:val="00620DB5"/>
    <w:rsid w:val="006237CF"/>
    <w:rsid w:val="0062685E"/>
    <w:rsid w:val="006301BC"/>
    <w:rsid w:val="006337CA"/>
    <w:rsid w:val="0063643A"/>
    <w:rsid w:val="00642A3F"/>
    <w:rsid w:val="00645F1A"/>
    <w:rsid w:val="00650D26"/>
    <w:rsid w:val="006529EC"/>
    <w:rsid w:val="006538DF"/>
    <w:rsid w:val="00654310"/>
    <w:rsid w:val="00660F69"/>
    <w:rsid w:val="00662FEA"/>
    <w:rsid w:val="006630FF"/>
    <w:rsid w:val="0066372F"/>
    <w:rsid w:val="00663ABA"/>
    <w:rsid w:val="00664ADD"/>
    <w:rsid w:val="006670F7"/>
    <w:rsid w:val="00672255"/>
    <w:rsid w:val="00681B08"/>
    <w:rsid w:val="006825D6"/>
    <w:rsid w:val="006840FF"/>
    <w:rsid w:val="00684698"/>
    <w:rsid w:val="006868B6"/>
    <w:rsid w:val="00697207"/>
    <w:rsid w:val="006A6313"/>
    <w:rsid w:val="006B291A"/>
    <w:rsid w:val="006B3531"/>
    <w:rsid w:val="006B36D7"/>
    <w:rsid w:val="006B6FB0"/>
    <w:rsid w:val="006D2EEE"/>
    <w:rsid w:val="006E0E93"/>
    <w:rsid w:val="006E63DE"/>
    <w:rsid w:val="006E726D"/>
    <w:rsid w:val="006E7E82"/>
    <w:rsid w:val="00704213"/>
    <w:rsid w:val="00707871"/>
    <w:rsid w:val="007143C6"/>
    <w:rsid w:val="00720257"/>
    <w:rsid w:val="00731392"/>
    <w:rsid w:val="00733B23"/>
    <w:rsid w:val="007407A5"/>
    <w:rsid w:val="00745062"/>
    <w:rsid w:val="00750646"/>
    <w:rsid w:val="007604FB"/>
    <w:rsid w:val="007658BD"/>
    <w:rsid w:val="00770D51"/>
    <w:rsid w:val="00771C8C"/>
    <w:rsid w:val="00773EA7"/>
    <w:rsid w:val="007766CB"/>
    <w:rsid w:val="00783412"/>
    <w:rsid w:val="00785108"/>
    <w:rsid w:val="00787DDD"/>
    <w:rsid w:val="00790899"/>
    <w:rsid w:val="00790C52"/>
    <w:rsid w:val="00796A17"/>
    <w:rsid w:val="007A49C1"/>
    <w:rsid w:val="007A5482"/>
    <w:rsid w:val="007A5C51"/>
    <w:rsid w:val="007A7F39"/>
    <w:rsid w:val="007B4D8B"/>
    <w:rsid w:val="007B7377"/>
    <w:rsid w:val="007C3874"/>
    <w:rsid w:val="007C7D8F"/>
    <w:rsid w:val="007D1A8D"/>
    <w:rsid w:val="007D2FF6"/>
    <w:rsid w:val="007D38B6"/>
    <w:rsid w:val="007D684F"/>
    <w:rsid w:val="007D7665"/>
    <w:rsid w:val="007D76AB"/>
    <w:rsid w:val="007F09CE"/>
    <w:rsid w:val="007F65F2"/>
    <w:rsid w:val="008016E5"/>
    <w:rsid w:val="008026F4"/>
    <w:rsid w:val="00805817"/>
    <w:rsid w:val="00807516"/>
    <w:rsid w:val="008222F0"/>
    <w:rsid w:val="008226C4"/>
    <w:rsid w:val="00823F81"/>
    <w:rsid w:val="00843E03"/>
    <w:rsid w:val="00846A6E"/>
    <w:rsid w:val="00853D70"/>
    <w:rsid w:val="00853FD0"/>
    <w:rsid w:val="008559ED"/>
    <w:rsid w:val="008571AD"/>
    <w:rsid w:val="008574E2"/>
    <w:rsid w:val="00861165"/>
    <w:rsid w:val="00861D4D"/>
    <w:rsid w:val="00862D33"/>
    <w:rsid w:val="00865EBD"/>
    <w:rsid w:val="008734CA"/>
    <w:rsid w:val="00874612"/>
    <w:rsid w:val="00874B51"/>
    <w:rsid w:val="0088006A"/>
    <w:rsid w:val="00886B7B"/>
    <w:rsid w:val="00891170"/>
    <w:rsid w:val="0089165E"/>
    <w:rsid w:val="008921CD"/>
    <w:rsid w:val="008950AC"/>
    <w:rsid w:val="008A29BA"/>
    <w:rsid w:val="008A418D"/>
    <w:rsid w:val="008A6053"/>
    <w:rsid w:val="008A71FC"/>
    <w:rsid w:val="008B0137"/>
    <w:rsid w:val="008B1448"/>
    <w:rsid w:val="008B6216"/>
    <w:rsid w:val="008C2C67"/>
    <w:rsid w:val="008C4812"/>
    <w:rsid w:val="008C7565"/>
    <w:rsid w:val="008D2856"/>
    <w:rsid w:val="008D4015"/>
    <w:rsid w:val="008D4D36"/>
    <w:rsid w:val="008D75CF"/>
    <w:rsid w:val="008E0519"/>
    <w:rsid w:val="008E5298"/>
    <w:rsid w:val="008F1133"/>
    <w:rsid w:val="00900B22"/>
    <w:rsid w:val="009022FB"/>
    <w:rsid w:val="00902357"/>
    <w:rsid w:val="00904057"/>
    <w:rsid w:val="00905489"/>
    <w:rsid w:val="00910956"/>
    <w:rsid w:val="00910CDE"/>
    <w:rsid w:val="009163EB"/>
    <w:rsid w:val="00917B60"/>
    <w:rsid w:val="00921570"/>
    <w:rsid w:val="00945A50"/>
    <w:rsid w:val="0095392B"/>
    <w:rsid w:val="00954D41"/>
    <w:rsid w:val="0095703D"/>
    <w:rsid w:val="009612B2"/>
    <w:rsid w:val="00964C07"/>
    <w:rsid w:val="00967D92"/>
    <w:rsid w:val="0097033D"/>
    <w:rsid w:val="00977F02"/>
    <w:rsid w:val="00982D8A"/>
    <w:rsid w:val="00986446"/>
    <w:rsid w:val="00986D29"/>
    <w:rsid w:val="00990115"/>
    <w:rsid w:val="00991ADD"/>
    <w:rsid w:val="00996F17"/>
    <w:rsid w:val="009A09CA"/>
    <w:rsid w:val="009A22DE"/>
    <w:rsid w:val="009A5491"/>
    <w:rsid w:val="009A783E"/>
    <w:rsid w:val="009B111F"/>
    <w:rsid w:val="009C4795"/>
    <w:rsid w:val="009C613B"/>
    <w:rsid w:val="009D14C0"/>
    <w:rsid w:val="009D7C83"/>
    <w:rsid w:val="009D7D2E"/>
    <w:rsid w:val="009E7314"/>
    <w:rsid w:val="009E7D76"/>
    <w:rsid w:val="009E7F60"/>
    <w:rsid w:val="009F6E9F"/>
    <w:rsid w:val="00A01FDF"/>
    <w:rsid w:val="00A067BD"/>
    <w:rsid w:val="00A07B1A"/>
    <w:rsid w:val="00A10701"/>
    <w:rsid w:val="00A12EC9"/>
    <w:rsid w:val="00A16243"/>
    <w:rsid w:val="00A1731A"/>
    <w:rsid w:val="00A21AF1"/>
    <w:rsid w:val="00A23113"/>
    <w:rsid w:val="00A236FE"/>
    <w:rsid w:val="00A23CA7"/>
    <w:rsid w:val="00A25EB7"/>
    <w:rsid w:val="00A3534F"/>
    <w:rsid w:val="00A37829"/>
    <w:rsid w:val="00A43501"/>
    <w:rsid w:val="00A50743"/>
    <w:rsid w:val="00A526D5"/>
    <w:rsid w:val="00A54691"/>
    <w:rsid w:val="00A6562A"/>
    <w:rsid w:val="00A8078C"/>
    <w:rsid w:val="00A84577"/>
    <w:rsid w:val="00A923DC"/>
    <w:rsid w:val="00A9467A"/>
    <w:rsid w:val="00A95407"/>
    <w:rsid w:val="00AA442B"/>
    <w:rsid w:val="00AA4733"/>
    <w:rsid w:val="00AA49C3"/>
    <w:rsid w:val="00AA53CC"/>
    <w:rsid w:val="00AA6B75"/>
    <w:rsid w:val="00AB0DC7"/>
    <w:rsid w:val="00AB2F1A"/>
    <w:rsid w:val="00AB499F"/>
    <w:rsid w:val="00AC0063"/>
    <w:rsid w:val="00AC1405"/>
    <w:rsid w:val="00AC5FD4"/>
    <w:rsid w:val="00AC7494"/>
    <w:rsid w:val="00AD5188"/>
    <w:rsid w:val="00AE0BD3"/>
    <w:rsid w:val="00AE236E"/>
    <w:rsid w:val="00AE6EE0"/>
    <w:rsid w:val="00AF13EE"/>
    <w:rsid w:val="00AF2EF0"/>
    <w:rsid w:val="00AF5E97"/>
    <w:rsid w:val="00AF6920"/>
    <w:rsid w:val="00B001AA"/>
    <w:rsid w:val="00B03A09"/>
    <w:rsid w:val="00B04792"/>
    <w:rsid w:val="00B05ED8"/>
    <w:rsid w:val="00B16C75"/>
    <w:rsid w:val="00B16EDB"/>
    <w:rsid w:val="00B2126C"/>
    <w:rsid w:val="00B21456"/>
    <w:rsid w:val="00B21C1C"/>
    <w:rsid w:val="00B235FF"/>
    <w:rsid w:val="00B23600"/>
    <w:rsid w:val="00B337D0"/>
    <w:rsid w:val="00B34FDD"/>
    <w:rsid w:val="00B364DE"/>
    <w:rsid w:val="00B41899"/>
    <w:rsid w:val="00B42026"/>
    <w:rsid w:val="00B44B34"/>
    <w:rsid w:val="00B4608D"/>
    <w:rsid w:val="00B5217C"/>
    <w:rsid w:val="00B52B90"/>
    <w:rsid w:val="00B54C2E"/>
    <w:rsid w:val="00B621DF"/>
    <w:rsid w:val="00B71583"/>
    <w:rsid w:val="00B74DD4"/>
    <w:rsid w:val="00B919B7"/>
    <w:rsid w:val="00B92014"/>
    <w:rsid w:val="00B96022"/>
    <w:rsid w:val="00B96568"/>
    <w:rsid w:val="00BA2403"/>
    <w:rsid w:val="00BA6E0B"/>
    <w:rsid w:val="00BB08CB"/>
    <w:rsid w:val="00BB6768"/>
    <w:rsid w:val="00BB7E38"/>
    <w:rsid w:val="00BB7FBA"/>
    <w:rsid w:val="00BC05BC"/>
    <w:rsid w:val="00BC0AA6"/>
    <w:rsid w:val="00BC12D9"/>
    <w:rsid w:val="00BC16A3"/>
    <w:rsid w:val="00BC2297"/>
    <w:rsid w:val="00BC3368"/>
    <w:rsid w:val="00BC42B1"/>
    <w:rsid w:val="00BD10F3"/>
    <w:rsid w:val="00BD21FF"/>
    <w:rsid w:val="00BD314E"/>
    <w:rsid w:val="00BD47D7"/>
    <w:rsid w:val="00BE1488"/>
    <w:rsid w:val="00BE2199"/>
    <w:rsid w:val="00BE293F"/>
    <w:rsid w:val="00BE4548"/>
    <w:rsid w:val="00BE6C0E"/>
    <w:rsid w:val="00BF0E34"/>
    <w:rsid w:val="00BF0E92"/>
    <w:rsid w:val="00BF34CB"/>
    <w:rsid w:val="00C012C0"/>
    <w:rsid w:val="00C02004"/>
    <w:rsid w:val="00C02231"/>
    <w:rsid w:val="00C0299F"/>
    <w:rsid w:val="00C1157B"/>
    <w:rsid w:val="00C11800"/>
    <w:rsid w:val="00C15626"/>
    <w:rsid w:val="00C17E8A"/>
    <w:rsid w:val="00C22A5A"/>
    <w:rsid w:val="00C265C3"/>
    <w:rsid w:val="00C2764C"/>
    <w:rsid w:val="00C4380B"/>
    <w:rsid w:val="00C50FF4"/>
    <w:rsid w:val="00C6095F"/>
    <w:rsid w:val="00C66379"/>
    <w:rsid w:val="00C6738C"/>
    <w:rsid w:val="00C74D9E"/>
    <w:rsid w:val="00C936BE"/>
    <w:rsid w:val="00C93804"/>
    <w:rsid w:val="00C96AE4"/>
    <w:rsid w:val="00CA4952"/>
    <w:rsid w:val="00CA63B0"/>
    <w:rsid w:val="00CA6912"/>
    <w:rsid w:val="00CA735B"/>
    <w:rsid w:val="00CB1E86"/>
    <w:rsid w:val="00CD2363"/>
    <w:rsid w:val="00CD23BC"/>
    <w:rsid w:val="00CD47D1"/>
    <w:rsid w:val="00CE216D"/>
    <w:rsid w:val="00CF0C87"/>
    <w:rsid w:val="00CF56A6"/>
    <w:rsid w:val="00D0057C"/>
    <w:rsid w:val="00D00CD4"/>
    <w:rsid w:val="00D013B3"/>
    <w:rsid w:val="00D01F2D"/>
    <w:rsid w:val="00D0382C"/>
    <w:rsid w:val="00D145BF"/>
    <w:rsid w:val="00D1671C"/>
    <w:rsid w:val="00D16BE7"/>
    <w:rsid w:val="00D17F62"/>
    <w:rsid w:val="00D2070F"/>
    <w:rsid w:val="00D22CD8"/>
    <w:rsid w:val="00D26F26"/>
    <w:rsid w:val="00D2707D"/>
    <w:rsid w:val="00D27227"/>
    <w:rsid w:val="00D27243"/>
    <w:rsid w:val="00D27FAC"/>
    <w:rsid w:val="00D3257E"/>
    <w:rsid w:val="00D3318E"/>
    <w:rsid w:val="00D359E9"/>
    <w:rsid w:val="00D52F35"/>
    <w:rsid w:val="00D57C8B"/>
    <w:rsid w:val="00D61540"/>
    <w:rsid w:val="00D648E7"/>
    <w:rsid w:val="00D6786A"/>
    <w:rsid w:val="00D742EA"/>
    <w:rsid w:val="00D874BE"/>
    <w:rsid w:val="00D87843"/>
    <w:rsid w:val="00D9332E"/>
    <w:rsid w:val="00D96C8C"/>
    <w:rsid w:val="00D97714"/>
    <w:rsid w:val="00DA5E7D"/>
    <w:rsid w:val="00DA7492"/>
    <w:rsid w:val="00DB1D86"/>
    <w:rsid w:val="00DB3CF9"/>
    <w:rsid w:val="00DB428F"/>
    <w:rsid w:val="00DB75F9"/>
    <w:rsid w:val="00DC58BC"/>
    <w:rsid w:val="00DC6372"/>
    <w:rsid w:val="00DD57A4"/>
    <w:rsid w:val="00DD7CFB"/>
    <w:rsid w:val="00DE113E"/>
    <w:rsid w:val="00DE475B"/>
    <w:rsid w:val="00DE4A9C"/>
    <w:rsid w:val="00DF03D1"/>
    <w:rsid w:val="00DF063F"/>
    <w:rsid w:val="00DF190D"/>
    <w:rsid w:val="00DF3142"/>
    <w:rsid w:val="00DF342C"/>
    <w:rsid w:val="00DF5305"/>
    <w:rsid w:val="00DF6BF4"/>
    <w:rsid w:val="00DF7B12"/>
    <w:rsid w:val="00E00BA4"/>
    <w:rsid w:val="00E01BB1"/>
    <w:rsid w:val="00E03539"/>
    <w:rsid w:val="00E046BF"/>
    <w:rsid w:val="00E0744E"/>
    <w:rsid w:val="00E132A1"/>
    <w:rsid w:val="00E24CFE"/>
    <w:rsid w:val="00E31A61"/>
    <w:rsid w:val="00E36292"/>
    <w:rsid w:val="00E42111"/>
    <w:rsid w:val="00E4533A"/>
    <w:rsid w:val="00E524BE"/>
    <w:rsid w:val="00E61F17"/>
    <w:rsid w:val="00E62AB1"/>
    <w:rsid w:val="00E64097"/>
    <w:rsid w:val="00E66F9B"/>
    <w:rsid w:val="00E71F22"/>
    <w:rsid w:val="00E736C4"/>
    <w:rsid w:val="00E73B8C"/>
    <w:rsid w:val="00E74D40"/>
    <w:rsid w:val="00E833C8"/>
    <w:rsid w:val="00E87916"/>
    <w:rsid w:val="00EA1099"/>
    <w:rsid w:val="00EB0B0A"/>
    <w:rsid w:val="00EB2E3B"/>
    <w:rsid w:val="00EB4A76"/>
    <w:rsid w:val="00EB5A34"/>
    <w:rsid w:val="00EB6BAC"/>
    <w:rsid w:val="00EB7480"/>
    <w:rsid w:val="00EB7C05"/>
    <w:rsid w:val="00EC0C98"/>
    <w:rsid w:val="00EC2A68"/>
    <w:rsid w:val="00EC6DDB"/>
    <w:rsid w:val="00ED0E8A"/>
    <w:rsid w:val="00ED6089"/>
    <w:rsid w:val="00ED7385"/>
    <w:rsid w:val="00EE379E"/>
    <w:rsid w:val="00EE3B4B"/>
    <w:rsid w:val="00EE428B"/>
    <w:rsid w:val="00EE47BA"/>
    <w:rsid w:val="00EE7E23"/>
    <w:rsid w:val="00EF11AC"/>
    <w:rsid w:val="00EF2BB5"/>
    <w:rsid w:val="00EF56CE"/>
    <w:rsid w:val="00F00C18"/>
    <w:rsid w:val="00F04468"/>
    <w:rsid w:val="00F064A4"/>
    <w:rsid w:val="00F12994"/>
    <w:rsid w:val="00F13F29"/>
    <w:rsid w:val="00F16EB4"/>
    <w:rsid w:val="00F204AA"/>
    <w:rsid w:val="00F20CBC"/>
    <w:rsid w:val="00F22706"/>
    <w:rsid w:val="00F306DD"/>
    <w:rsid w:val="00F3781B"/>
    <w:rsid w:val="00F44287"/>
    <w:rsid w:val="00F44BF3"/>
    <w:rsid w:val="00F4596D"/>
    <w:rsid w:val="00F5084D"/>
    <w:rsid w:val="00F50BA9"/>
    <w:rsid w:val="00F5531A"/>
    <w:rsid w:val="00F6091A"/>
    <w:rsid w:val="00F61507"/>
    <w:rsid w:val="00F62C92"/>
    <w:rsid w:val="00F63896"/>
    <w:rsid w:val="00F6481B"/>
    <w:rsid w:val="00F70C53"/>
    <w:rsid w:val="00F8201F"/>
    <w:rsid w:val="00F92C44"/>
    <w:rsid w:val="00F94B8C"/>
    <w:rsid w:val="00F957C4"/>
    <w:rsid w:val="00FA2191"/>
    <w:rsid w:val="00FA499C"/>
    <w:rsid w:val="00FC3C99"/>
    <w:rsid w:val="00FC3DE7"/>
    <w:rsid w:val="00FC4FC7"/>
    <w:rsid w:val="00FD193E"/>
    <w:rsid w:val="00FD3E3E"/>
    <w:rsid w:val="00FE143C"/>
    <w:rsid w:val="00FE4444"/>
    <w:rsid w:val="00FE4CAA"/>
    <w:rsid w:val="00FE5538"/>
    <w:rsid w:val="00FE553A"/>
    <w:rsid w:val="00FE728C"/>
    <w:rsid w:val="00FF7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8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57C"/>
    <w:rPr>
      <w:sz w:val="24"/>
      <w:szCs w:val="24"/>
    </w:rPr>
  </w:style>
  <w:style w:type="paragraph" w:styleId="Heading1">
    <w:name w:val="heading 1"/>
    <w:basedOn w:val="Normal"/>
    <w:next w:val="Normal"/>
    <w:link w:val="Heading1Char"/>
    <w:autoRedefine/>
    <w:qFormat/>
    <w:rsid w:val="008026F4"/>
    <w:pPr>
      <w:keepNext/>
      <w:numPr>
        <w:numId w:val="3"/>
      </w:numPr>
      <w:spacing w:before="240" w:after="240"/>
      <w:jc w:val="both"/>
      <w:outlineLvl w:val="0"/>
    </w:pPr>
    <w:rPr>
      <w:rFonts w:ascii="Times New Roman" w:eastAsia="Times New Roman" w:hAnsi="Times New Roman"/>
      <w:b/>
      <w:smallCaps/>
      <w:kern w:val="28"/>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3E3E"/>
    <w:pPr>
      <w:tabs>
        <w:tab w:val="center" w:pos="4320"/>
        <w:tab w:val="right" w:pos="8640"/>
      </w:tabs>
    </w:pPr>
  </w:style>
  <w:style w:type="character" w:customStyle="1" w:styleId="FooterChar">
    <w:name w:val="Footer Char"/>
    <w:basedOn w:val="DefaultParagraphFont"/>
    <w:link w:val="Footer"/>
    <w:uiPriority w:val="99"/>
    <w:rsid w:val="00FD3E3E"/>
  </w:style>
  <w:style w:type="character" w:styleId="PageNumber">
    <w:name w:val="page number"/>
    <w:basedOn w:val="DefaultParagraphFont"/>
    <w:uiPriority w:val="99"/>
    <w:semiHidden/>
    <w:unhideWhenUsed/>
    <w:rsid w:val="00FD3E3E"/>
  </w:style>
  <w:style w:type="paragraph" w:styleId="ListParagraph">
    <w:name w:val="List Paragraph"/>
    <w:basedOn w:val="Normal"/>
    <w:uiPriority w:val="34"/>
    <w:qFormat/>
    <w:rsid w:val="00E24CFE"/>
    <w:pPr>
      <w:ind w:left="720"/>
      <w:contextualSpacing/>
    </w:pPr>
  </w:style>
  <w:style w:type="character" w:styleId="Hyperlink">
    <w:name w:val="Hyperlink"/>
    <w:uiPriority w:val="99"/>
    <w:unhideWhenUsed/>
    <w:rsid w:val="00FE4444"/>
    <w:rPr>
      <w:color w:val="0000FF"/>
      <w:u w:val="single"/>
    </w:rPr>
  </w:style>
  <w:style w:type="paragraph" w:styleId="FootnoteText">
    <w:name w:val="footnote text"/>
    <w:basedOn w:val="Normal"/>
    <w:link w:val="FootnoteTextChar"/>
    <w:uiPriority w:val="99"/>
    <w:unhideWhenUsed/>
    <w:rsid w:val="003749CD"/>
  </w:style>
  <w:style w:type="character" w:customStyle="1" w:styleId="FootnoteTextChar">
    <w:name w:val="Footnote Text Char"/>
    <w:basedOn w:val="DefaultParagraphFont"/>
    <w:link w:val="FootnoteText"/>
    <w:uiPriority w:val="99"/>
    <w:rsid w:val="003749CD"/>
  </w:style>
  <w:style w:type="character" w:styleId="FootnoteReference">
    <w:name w:val="footnote reference"/>
    <w:uiPriority w:val="99"/>
    <w:unhideWhenUsed/>
    <w:rsid w:val="003749CD"/>
    <w:rPr>
      <w:vertAlign w:val="superscript"/>
    </w:rPr>
  </w:style>
  <w:style w:type="paragraph" w:styleId="BodyText">
    <w:name w:val="Body Text"/>
    <w:basedOn w:val="Normal"/>
    <w:link w:val="BodyTextChar"/>
    <w:rsid w:val="00537AB4"/>
    <w:pPr>
      <w:spacing w:after="120"/>
      <w:jc w:val="both"/>
    </w:pPr>
    <w:rPr>
      <w:rFonts w:ascii="Arial" w:eastAsia="Times New Roman" w:hAnsi="Arial"/>
      <w:sz w:val="20"/>
      <w:szCs w:val="20"/>
      <w:lang w:val="en-GB" w:eastAsia="en-GB"/>
    </w:rPr>
  </w:style>
  <w:style w:type="character" w:customStyle="1" w:styleId="BodyTextChar">
    <w:name w:val="Body Text Char"/>
    <w:link w:val="BodyText"/>
    <w:rsid w:val="00537AB4"/>
    <w:rPr>
      <w:rFonts w:ascii="Arial" w:eastAsia="Times New Roman" w:hAnsi="Arial" w:cs="Times New Roman"/>
      <w:sz w:val="20"/>
      <w:szCs w:val="20"/>
      <w:lang w:val="en-GB" w:eastAsia="en-GB"/>
    </w:rPr>
  </w:style>
  <w:style w:type="character" w:customStyle="1" w:styleId="Heading1Char">
    <w:name w:val="Heading 1 Char"/>
    <w:link w:val="Heading1"/>
    <w:rsid w:val="008026F4"/>
    <w:rPr>
      <w:rFonts w:ascii="Times New Roman" w:eastAsia="Times New Roman" w:hAnsi="Times New Roman" w:cs="Times New Roman"/>
      <w:b/>
      <w:smallCaps/>
      <w:kern w:val="28"/>
      <w:sz w:val="28"/>
      <w:szCs w:val="28"/>
      <w:lang w:val="en-GB" w:eastAsia="en-GB"/>
    </w:rPr>
  </w:style>
  <w:style w:type="paragraph" w:customStyle="1" w:styleId="Text1">
    <w:name w:val="Text 1"/>
    <w:basedOn w:val="Normal"/>
    <w:rsid w:val="008026F4"/>
    <w:pPr>
      <w:spacing w:after="240"/>
      <w:ind w:left="482"/>
      <w:jc w:val="both"/>
    </w:pPr>
    <w:rPr>
      <w:rFonts w:ascii="Arial" w:eastAsia="Times New Roman" w:hAnsi="Arial"/>
      <w:sz w:val="20"/>
      <w:szCs w:val="20"/>
      <w:lang w:val="en-GB" w:eastAsia="en-GB"/>
    </w:rPr>
  </w:style>
  <w:style w:type="table" w:styleId="TableGrid">
    <w:name w:val="Table Grid"/>
    <w:basedOn w:val="TableNormal"/>
    <w:uiPriority w:val="59"/>
    <w:rsid w:val="00E31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536B14"/>
    <w:rPr>
      <w:color w:val="800080"/>
      <w:u w:val="single"/>
    </w:rPr>
  </w:style>
  <w:style w:type="paragraph" w:styleId="BalloonText">
    <w:name w:val="Balloon Text"/>
    <w:basedOn w:val="Normal"/>
    <w:link w:val="BalloonTextChar"/>
    <w:uiPriority w:val="99"/>
    <w:semiHidden/>
    <w:unhideWhenUsed/>
    <w:rsid w:val="00536B14"/>
    <w:rPr>
      <w:rFonts w:ascii="Lucida Grande" w:hAnsi="Lucida Grande" w:cs="Lucida Grande"/>
      <w:sz w:val="18"/>
      <w:szCs w:val="18"/>
    </w:rPr>
  </w:style>
  <w:style w:type="character" w:customStyle="1" w:styleId="BalloonTextChar">
    <w:name w:val="Balloon Text Char"/>
    <w:link w:val="BalloonText"/>
    <w:uiPriority w:val="99"/>
    <w:semiHidden/>
    <w:rsid w:val="00536B14"/>
    <w:rPr>
      <w:rFonts w:ascii="Lucida Grande" w:hAnsi="Lucida Grande" w:cs="Lucida Grande"/>
      <w:sz w:val="18"/>
      <w:szCs w:val="18"/>
    </w:rPr>
  </w:style>
  <w:style w:type="character" w:styleId="CommentReference">
    <w:name w:val="annotation reference"/>
    <w:uiPriority w:val="99"/>
    <w:semiHidden/>
    <w:unhideWhenUsed/>
    <w:rsid w:val="006529EC"/>
    <w:rPr>
      <w:sz w:val="16"/>
      <w:szCs w:val="16"/>
    </w:rPr>
  </w:style>
  <w:style w:type="paragraph" w:styleId="CommentText">
    <w:name w:val="annotation text"/>
    <w:basedOn w:val="Normal"/>
    <w:link w:val="CommentTextChar"/>
    <w:uiPriority w:val="99"/>
    <w:unhideWhenUsed/>
    <w:rsid w:val="006529EC"/>
    <w:rPr>
      <w:sz w:val="20"/>
      <w:szCs w:val="20"/>
    </w:rPr>
  </w:style>
  <w:style w:type="character" w:customStyle="1" w:styleId="CommentTextChar">
    <w:name w:val="Comment Text Char"/>
    <w:link w:val="CommentText"/>
    <w:uiPriority w:val="99"/>
    <w:rsid w:val="006529EC"/>
    <w:rPr>
      <w:sz w:val="20"/>
      <w:szCs w:val="20"/>
    </w:rPr>
  </w:style>
  <w:style w:type="paragraph" w:styleId="CommentSubject">
    <w:name w:val="annotation subject"/>
    <w:basedOn w:val="CommentText"/>
    <w:next w:val="CommentText"/>
    <w:link w:val="CommentSubjectChar"/>
    <w:uiPriority w:val="99"/>
    <w:semiHidden/>
    <w:unhideWhenUsed/>
    <w:rsid w:val="006529EC"/>
    <w:rPr>
      <w:b/>
      <w:bCs/>
    </w:rPr>
  </w:style>
  <w:style w:type="character" w:customStyle="1" w:styleId="CommentSubjectChar">
    <w:name w:val="Comment Subject Char"/>
    <w:link w:val="CommentSubject"/>
    <w:uiPriority w:val="99"/>
    <w:semiHidden/>
    <w:rsid w:val="006529EC"/>
    <w:rPr>
      <w:b/>
      <w:bCs/>
      <w:sz w:val="20"/>
      <w:szCs w:val="20"/>
    </w:rPr>
  </w:style>
  <w:style w:type="paragraph" w:styleId="Revision">
    <w:name w:val="Revision"/>
    <w:hidden/>
    <w:uiPriority w:val="99"/>
    <w:semiHidden/>
    <w:rsid w:val="005D46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57C"/>
    <w:rPr>
      <w:sz w:val="24"/>
      <w:szCs w:val="24"/>
    </w:rPr>
  </w:style>
  <w:style w:type="paragraph" w:styleId="Heading1">
    <w:name w:val="heading 1"/>
    <w:basedOn w:val="Normal"/>
    <w:next w:val="Normal"/>
    <w:link w:val="Heading1Char"/>
    <w:autoRedefine/>
    <w:qFormat/>
    <w:rsid w:val="008026F4"/>
    <w:pPr>
      <w:keepNext/>
      <w:numPr>
        <w:numId w:val="3"/>
      </w:numPr>
      <w:spacing w:before="240" w:after="240"/>
      <w:jc w:val="both"/>
      <w:outlineLvl w:val="0"/>
    </w:pPr>
    <w:rPr>
      <w:rFonts w:ascii="Times New Roman" w:eastAsia="Times New Roman" w:hAnsi="Times New Roman"/>
      <w:b/>
      <w:smallCaps/>
      <w:kern w:val="28"/>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3E3E"/>
    <w:pPr>
      <w:tabs>
        <w:tab w:val="center" w:pos="4320"/>
        <w:tab w:val="right" w:pos="8640"/>
      </w:tabs>
    </w:pPr>
  </w:style>
  <w:style w:type="character" w:customStyle="1" w:styleId="FooterChar">
    <w:name w:val="Footer Char"/>
    <w:basedOn w:val="DefaultParagraphFont"/>
    <w:link w:val="Footer"/>
    <w:uiPriority w:val="99"/>
    <w:rsid w:val="00FD3E3E"/>
  </w:style>
  <w:style w:type="character" w:styleId="PageNumber">
    <w:name w:val="page number"/>
    <w:basedOn w:val="DefaultParagraphFont"/>
    <w:uiPriority w:val="99"/>
    <w:semiHidden/>
    <w:unhideWhenUsed/>
    <w:rsid w:val="00FD3E3E"/>
  </w:style>
  <w:style w:type="paragraph" w:styleId="ListParagraph">
    <w:name w:val="List Paragraph"/>
    <w:basedOn w:val="Normal"/>
    <w:uiPriority w:val="34"/>
    <w:qFormat/>
    <w:rsid w:val="00E24CFE"/>
    <w:pPr>
      <w:ind w:left="720"/>
      <w:contextualSpacing/>
    </w:pPr>
  </w:style>
  <w:style w:type="character" w:styleId="Hyperlink">
    <w:name w:val="Hyperlink"/>
    <w:uiPriority w:val="99"/>
    <w:unhideWhenUsed/>
    <w:rsid w:val="00FE4444"/>
    <w:rPr>
      <w:color w:val="0000FF"/>
      <w:u w:val="single"/>
    </w:rPr>
  </w:style>
  <w:style w:type="paragraph" w:styleId="FootnoteText">
    <w:name w:val="footnote text"/>
    <w:basedOn w:val="Normal"/>
    <w:link w:val="FootnoteTextChar"/>
    <w:uiPriority w:val="99"/>
    <w:unhideWhenUsed/>
    <w:rsid w:val="003749CD"/>
  </w:style>
  <w:style w:type="character" w:customStyle="1" w:styleId="FootnoteTextChar">
    <w:name w:val="Footnote Text Char"/>
    <w:basedOn w:val="DefaultParagraphFont"/>
    <w:link w:val="FootnoteText"/>
    <w:uiPriority w:val="99"/>
    <w:rsid w:val="003749CD"/>
  </w:style>
  <w:style w:type="character" w:styleId="FootnoteReference">
    <w:name w:val="footnote reference"/>
    <w:uiPriority w:val="99"/>
    <w:unhideWhenUsed/>
    <w:rsid w:val="003749CD"/>
    <w:rPr>
      <w:vertAlign w:val="superscript"/>
    </w:rPr>
  </w:style>
  <w:style w:type="paragraph" w:styleId="BodyText">
    <w:name w:val="Body Text"/>
    <w:basedOn w:val="Normal"/>
    <w:link w:val="BodyTextChar"/>
    <w:rsid w:val="00537AB4"/>
    <w:pPr>
      <w:spacing w:after="120"/>
      <w:jc w:val="both"/>
    </w:pPr>
    <w:rPr>
      <w:rFonts w:ascii="Arial" w:eastAsia="Times New Roman" w:hAnsi="Arial"/>
      <w:sz w:val="20"/>
      <w:szCs w:val="20"/>
      <w:lang w:val="en-GB" w:eastAsia="en-GB"/>
    </w:rPr>
  </w:style>
  <w:style w:type="character" w:customStyle="1" w:styleId="BodyTextChar">
    <w:name w:val="Body Text Char"/>
    <w:link w:val="BodyText"/>
    <w:rsid w:val="00537AB4"/>
    <w:rPr>
      <w:rFonts w:ascii="Arial" w:eastAsia="Times New Roman" w:hAnsi="Arial" w:cs="Times New Roman"/>
      <w:sz w:val="20"/>
      <w:szCs w:val="20"/>
      <w:lang w:val="en-GB" w:eastAsia="en-GB"/>
    </w:rPr>
  </w:style>
  <w:style w:type="character" w:customStyle="1" w:styleId="Heading1Char">
    <w:name w:val="Heading 1 Char"/>
    <w:link w:val="Heading1"/>
    <w:rsid w:val="008026F4"/>
    <w:rPr>
      <w:rFonts w:ascii="Times New Roman" w:eastAsia="Times New Roman" w:hAnsi="Times New Roman" w:cs="Times New Roman"/>
      <w:b/>
      <w:smallCaps/>
      <w:kern w:val="28"/>
      <w:sz w:val="28"/>
      <w:szCs w:val="28"/>
      <w:lang w:val="en-GB" w:eastAsia="en-GB"/>
    </w:rPr>
  </w:style>
  <w:style w:type="paragraph" w:customStyle="1" w:styleId="Text1">
    <w:name w:val="Text 1"/>
    <w:basedOn w:val="Normal"/>
    <w:rsid w:val="008026F4"/>
    <w:pPr>
      <w:spacing w:after="240"/>
      <w:ind w:left="482"/>
      <w:jc w:val="both"/>
    </w:pPr>
    <w:rPr>
      <w:rFonts w:ascii="Arial" w:eastAsia="Times New Roman" w:hAnsi="Arial"/>
      <w:sz w:val="20"/>
      <w:szCs w:val="20"/>
      <w:lang w:val="en-GB" w:eastAsia="en-GB"/>
    </w:rPr>
  </w:style>
  <w:style w:type="table" w:styleId="TableGrid">
    <w:name w:val="Table Grid"/>
    <w:basedOn w:val="TableNormal"/>
    <w:uiPriority w:val="59"/>
    <w:rsid w:val="00E31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536B14"/>
    <w:rPr>
      <w:color w:val="800080"/>
      <w:u w:val="single"/>
    </w:rPr>
  </w:style>
  <w:style w:type="paragraph" w:styleId="BalloonText">
    <w:name w:val="Balloon Text"/>
    <w:basedOn w:val="Normal"/>
    <w:link w:val="BalloonTextChar"/>
    <w:uiPriority w:val="99"/>
    <w:semiHidden/>
    <w:unhideWhenUsed/>
    <w:rsid w:val="00536B14"/>
    <w:rPr>
      <w:rFonts w:ascii="Lucida Grande" w:hAnsi="Lucida Grande" w:cs="Lucida Grande"/>
      <w:sz w:val="18"/>
      <w:szCs w:val="18"/>
    </w:rPr>
  </w:style>
  <w:style w:type="character" w:customStyle="1" w:styleId="BalloonTextChar">
    <w:name w:val="Balloon Text Char"/>
    <w:link w:val="BalloonText"/>
    <w:uiPriority w:val="99"/>
    <w:semiHidden/>
    <w:rsid w:val="00536B14"/>
    <w:rPr>
      <w:rFonts w:ascii="Lucida Grande" w:hAnsi="Lucida Grande" w:cs="Lucida Grande"/>
      <w:sz w:val="18"/>
      <w:szCs w:val="18"/>
    </w:rPr>
  </w:style>
  <w:style w:type="character" w:styleId="CommentReference">
    <w:name w:val="annotation reference"/>
    <w:uiPriority w:val="99"/>
    <w:semiHidden/>
    <w:unhideWhenUsed/>
    <w:rsid w:val="006529EC"/>
    <w:rPr>
      <w:sz w:val="16"/>
      <w:szCs w:val="16"/>
    </w:rPr>
  </w:style>
  <w:style w:type="paragraph" w:styleId="CommentText">
    <w:name w:val="annotation text"/>
    <w:basedOn w:val="Normal"/>
    <w:link w:val="CommentTextChar"/>
    <w:uiPriority w:val="99"/>
    <w:unhideWhenUsed/>
    <w:rsid w:val="006529EC"/>
    <w:rPr>
      <w:sz w:val="20"/>
      <w:szCs w:val="20"/>
    </w:rPr>
  </w:style>
  <w:style w:type="character" w:customStyle="1" w:styleId="CommentTextChar">
    <w:name w:val="Comment Text Char"/>
    <w:link w:val="CommentText"/>
    <w:uiPriority w:val="99"/>
    <w:rsid w:val="006529EC"/>
    <w:rPr>
      <w:sz w:val="20"/>
      <w:szCs w:val="20"/>
    </w:rPr>
  </w:style>
  <w:style w:type="paragraph" w:styleId="CommentSubject">
    <w:name w:val="annotation subject"/>
    <w:basedOn w:val="CommentText"/>
    <w:next w:val="CommentText"/>
    <w:link w:val="CommentSubjectChar"/>
    <w:uiPriority w:val="99"/>
    <w:semiHidden/>
    <w:unhideWhenUsed/>
    <w:rsid w:val="006529EC"/>
    <w:rPr>
      <w:b/>
      <w:bCs/>
    </w:rPr>
  </w:style>
  <w:style w:type="character" w:customStyle="1" w:styleId="CommentSubjectChar">
    <w:name w:val="Comment Subject Char"/>
    <w:link w:val="CommentSubject"/>
    <w:uiPriority w:val="99"/>
    <w:semiHidden/>
    <w:rsid w:val="006529EC"/>
    <w:rPr>
      <w:b/>
      <w:bCs/>
      <w:sz w:val="20"/>
      <w:szCs w:val="20"/>
    </w:rPr>
  </w:style>
  <w:style w:type="paragraph" w:styleId="Revision">
    <w:name w:val="Revision"/>
    <w:hidden/>
    <w:uiPriority w:val="99"/>
    <w:semiHidden/>
    <w:rsid w:val="005D46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937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sudpirot.rs/upload/informator%202012/2012%20Informator%20C.pdf" TargetMode="External"/><Relationship Id="rId13" Type="http://schemas.openxmlformats.org/officeDocument/2006/relationships/hyperlink" Target="http://jac.judiciary.gov.uk/static/documents/JA_web.pdf"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enice.coe.int/docs/2010/CDL-AD(2010)004-f.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iversityintheworkplace.ca/wordpress/?s=justice&amp;x=0&amp;y=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ss.sud.rs/doc/godisnji-izvestaj-2011.pdf" TargetMode="External"/><Relationship Id="rId5" Type="http://schemas.openxmlformats.org/officeDocument/2006/relationships/webSettings" Target="webSettings.xml"/><Relationship Id="rId15" Type="http://schemas.openxmlformats.org/officeDocument/2006/relationships/hyperlink" Target="http://jac.judiciary.gov.uk/about-jac/351.htm" TargetMode="External"/><Relationship Id="rId10" Type="http://schemas.openxmlformats.org/officeDocument/2006/relationships/hyperlink" Target="http://www.vss.sud.rs/doc/godisnji-izvestaj-201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ac.judiciary.gov.uk/about-jac/351.htm" TargetMode="External"/><Relationship Id="rId14" Type="http://schemas.openxmlformats.org/officeDocument/2006/relationships/hyperlink" Target="http://www.judiciary.state.nj.us/eeo/Policy_Stmnt_scan_7_1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judiciary.state.nj.us/eeo/index.htm" TargetMode="External"/><Relationship Id="rId7" Type="http://schemas.openxmlformats.org/officeDocument/2006/relationships/hyperlink" Target="http://www.venice.coe.int/docs/2010/CDL-AD(2010)004-f.pdf" TargetMode="External"/><Relationship Id="rId2" Type="http://schemas.openxmlformats.org/officeDocument/2006/relationships/hyperlink" Target="http://www.vss.sud.rs/doc/izbor-predsednika-sudova/Spisak-kandidata-koji-su-podneli-prijave-na-oglas-za-izbor-predsednika-sudova.pdf" TargetMode="External"/><Relationship Id="rId1" Type="http://schemas.openxmlformats.org/officeDocument/2006/relationships/hyperlink" Target="http://www.blackwellreference.com/public/tocnode?id=g9780631233176_chunk_g97814051001378_ss1-15" TargetMode="External"/><Relationship Id="rId6" Type="http://schemas.openxmlformats.org/officeDocument/2006/relationships/hyperlink" Target="http://www.vss.sud.rs/doc/godisnji-izvestaj-2010.pdf" TargetMode="External"/><Relationship Id="rId5" Type="http://schemas.openxmlformats.org/officeDocument/2006/relationships/hyperlink" Target="http://jac.judiciary.gov.uk/static/documents/JA_web.pdf" TargetMode="External"/><Relationship Id="rId4" Type="http://schemas.openxmlformats.org/officeDocument/2006/relationships/hyperlink" Target="http://www.judiciary.state.nj.us/policies/eeomast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5963</Words>
  <Characters>33990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39874</CharactersWithSpaces>
  <SharedDoc>false</SharedDoc>
  <HLinks>
    <vt:vector size="96" baseType="variant">
      <vt:variant>
        <vt:i4>2228285</vt:i4>
      </vt:variant>
      <vt:variant>
        <vt:i4>24</vt:i4>
      </vt:variant>
      <vt:variant>
        <vt:i4>0</vt:i4>
      </vt:variant>
      <vt:variant>
        <vt:i4>5</vt:i4>
      </vt:variant>
      <vt:variant>
        <vt:lpwstr>http://diversityintheworkplace.ca/wordpress/?s=justice&amp;x=0&amp;y=0</vt:lpwstr>
      </vt:variant>
      <vt:variant>
        <vt:lpwstr/>
      </vt:variant>
      <vt:variant>
        <vt:i4>458801</vt:i4>
      </vt:variant>
      <vt:variant>
        <vt:i4>21</vt:i4>
      </vt:variant>
      <vt:variant>
        <vt:i4>0</vt:i4>
      </vt:variant>
      <vt:variant>
        <vt:i4>5</vt:i4>
      </vt:variant>
      <vt:variant>
        <vt:lpwstr>http://jac.judiciary.gov.uk/about-jac/351.htm</vt:lpwstr>
      </vt:variant>
      <vt:variant>
        <vt:lpwstr/>
      </vt:variant>
      <vt:variant>
        <vt:i4>3407885</vt:i4>
      </vt:variant>
      <vt:variant>
        <vt:i4>18</vt:i4>
      </vt:variant>
      <vt:variant>
        <vt:i4>0</vt:i4>
      </vt:variant>
      <vt:variant>
        <vt:i4>5</vt:i4>
      </vt:variant>
      <vt:variant>
        <vt:lpwstr>http://www.judiciary.state.nj.us/eeo/Policy_Stmnt_scan_7_11.pdf</vt:lpwstr>
      </vt:variant>
      <vt:variant>
        <vt:lpwstr/>
      </vt:variant>
      <vt:variant>
        <vt:i4>1179735</vt:i4>
      </vt:variant>
      <vt:variant>
        <vt:i4>15</vt:i4>
      </vt:variant>
      <vt:variant>
        <vt:i4>0</vt:i4>
      </vt:variant>
      <vt:variant>
        <vt:i4>5</vt:i4>
      </vt:variant>
      <vt:variant>
        <vt:lpwstr>http://jac.judiciary.gov.uk/static/documents/JA_web.pdf</vt:lpwstr>
      </vt:variant>
      <vt:variant>
        <vt:lpwstr/>
      </vt:variant>
      <vt:variant>
        <vt:i4>1966136</vt:i4>
      </vt:variant>
      <vt:variant>
        <vt:i4>12</vt:i4>
      </vt:variant>
      <vt:variant>
        <vt:i4>0</vt:i4>
      </vt:variant>
      <vt:variant>
        <vt:i4>5</vt:i4>
      </vt:variant>
      <vt:variant>
        <vt:lpwstr>http://www.venice.coe.int/docs/2010/CDL-AD(2010)004-f.pdf</vt:lpwstr>
      </vt:variant>
      <vt:variant>
        <vt:lpwstr/>
      </vt:variant>
      <vt:variant>
        <vt:i4>1179741</vt:i4>
      </vt:variant>
      <vt:variant>
        <vt:i4>9</vt:i4>
      </vt:variant>
      <vt:variant>
        <vt:i4>0</vt:i4>
      </vt:variant>
      <vt:variant>
        <vt:i4>5</vt:i4>
      </vt:variant>
      <vt:variant>
        <vt:lpwstr>http://www.vss.sud.rs/doc/godisnji-izvestaj-2011.pdf</vt:lpwstr>
      </vt:variant>
      <vt:variant>
        <vt:lpwstr/>
      </vt:variant>
      <vt:variant>
        <vt:i4>1245277</vt:i4>
      </vt:variant>
      <vt:variant>
        <vt:i4>6</vt:i4>
      </vt:variant>
      <vt:variant>
        <vt:i4>0</vt:i4>
      </vt:variant>
      <vt:variant>
        <vt:i4>5</vt:i4>
      </vt:variant>
      <vt:variant>
        <vt:lpwstr>http://www.vss.sud.rs/doc/godisnji-izvestaj-2010.pdf</vt:lpwstr>
      </vt:variant>
      <vt:variant>
        <vt:lpwstr/>
      </vt:variant>
      <vt:variant>
        <vt:i4>458801</vt:i4>
      </vt:variant>
      <vt:variant>
        <vt:i4>3</vt:i4>
      </vt:variant>
      <vt:variant>
        <vt:i4>0</vt:i4>
      </vt:variant>
      <vt:variant>
        <vt:i4>5</vt:i4>
      </vt:variant>
      <vt:variant>
        <vt:lpwstr>http://jac.judiciary.gov.uk/about-jac/351.htm</vt:lpwstr>
      </vt:variant>
      <vt:variant>
        <vt:lpwstr/>
      </vt:variant>
      <vt:variant>
        <vt:i4>6815768</vt:i4>
      </vt:variant>
      <vt:variant>
        <vt:i4>0</vt:i4>
      </vt:variant>
      <vt:variant>
        <vt:i4>0</vt:i4>
      </vt:variant>
      <vt:variant>
        <vt:i4>5</vt:i4>
      </vt:variant>
      <vt:variant>
        <vt:lpwstr>http://www.visisudpirot.rs/upload/informator 2012/2012 Informator C.pdf</vt:lpwstr>
      </vt:variant>
      <vt:variant>
        <vt:lpwstr/>
      </vt:variant>
      <vt:variant>
        <vt:i4>1966136</vt:i4>
      </vt:variant>
      <vt:variant>
        <vt:i4>18</vt:i4>
      </vt:variant>
      <vt:variant>
        <vt:i4>0</vt:i4>
      </vt:variant>
      <vt:variant>
        <vt:i4>5</vt:i4>
      </vt:variant>
      <vt:variant>
        <vt:lpwstr>http://www.venice.coe.int/docs/2010/CDL-AD(2010)004-f.pdf</vt:lpwstr>
      </vt:variant>
      <vt:variant>
        <vt:lpwstr/>
      </vt:variant>
      <vt:variant>
        <vt:i4>1245277</vt:i4>
      </vt:variant>
      <vt:variant>
        <vt:i4>15</vt:i4>
      </vt:variant>
      <vt:variant>
        <vt:i4>0</vt:i4>
      </vt:variant>
      <vt:variant>
        <vt:i4>5</vt:i4>
      </vt:variant>
      <vt:variant>
        <vt:lpwstr>http://www.vss.sud.rs/doc/godisnji-izvestaj-2010.pdf</vt:lpwstr>
      </vt:variant>
      <vt:variant>
        <vt:lpwstr/>
      </vt:variant>
      <vt:variant>
        <vt:i4>1179735</vt:i4>
      </vt:variant>
      <vt:variant>
        <vt:i4>12</vt:i4>
      </vt:variant>
      <vt:variant>
        <vt:i4>0</vt:i4>
      </vt:variant>
      <vt:variant>
        <vt:i4>5</vt:i4>
      </vt:variant>
      <vt:variant>
        <vt:lpwstr>http://jac.judiciary.gov.uk/static/documents/JA_web.pdf</vt:lpwstr>
      </vt:variant>
      <vt:variant>
        <vt:lpwstr/>
      </vt:variant>
      <vt:variant>
        <vt:i4>3145774</vt:i4>
      </vt:variant>
      <vt:variant>
        <vt:i4>9</vt:i4>
      </vt:variant>
      <vt:variant>
        <vt:i4>0</vt:i4>
      </vt:variant>
      <vt:variant>
        <vt:i4>5</vt:i4>
      </vt:variant>
      <vt:variant>
        <vt:lpwstr>http://www.judiciary.state.nj.us/policies/eeomastr.pdf</vt:lpwstr>
      </vt:variant>
      <vt:variant>
        <vt:lpwstr/>
      </vt:variant>
      <vt:variant>
        <vt:i4>6291580</vt:i4>
      </vt:variant>
      <vt:variant>
        <vt:i4>6</vt:i4>
      </vt:variant>
      <vt:variant>
        <vt:i4>0</vt:i4>
      </vt:variant>
      <vt:variant>
        <vt:i4>5</vt:i4>
      </vt:variant>
      <vt:variant>
        <vt:lpwstr>http://www.judiciary.state.nj.us/eeo/index.htm</vt:lpwstr>
      </vt:variant>
      <vt:variant>
        <vt:lpwstr/>
      </vt:variant>
      <vt:variant>
        <vt:i4>4259862</vt:i4>
      </vt:variant>
      <vt:variant>
        <vt:i4>3</vt:i4>
      </vt:variant>
      <vt:variant>
        <vt:i4>0</vt:i4>
      </vt:variant>
      <vt:variant>
        <vt:i4>5</vt:i4>
      </vt:variant>
      <vt:variant>
        <vt:lpwstr>http://www.vss.sud.rs/doc/izbor-predsednika-sudova/Spisak-kandidata-koji-su-podneli-prijave-na-oglas-za-izbor-predsednika-sudova.pdf</vt:lpwstr>
      </vt:variant>
      <vt:variant>
        <vt:lpwstr/>
      </vt:variant>
      <vt:variant>
        <vt:i4>7733292</vt:i4>
      </vt:variant>
      <vt:variant>
        <vt:i4>0</vt:i4>
      </vt:variant>
      <vt:variant>
        <vt:i4>0</vt:i4>
      </vt:variant>
      <vt:variant>
        <vt:i4>5</vt:i4>
      </vt:variant>
      <vt:variant>
        <vt:lpwstr>http://www.blackwellreference.com/public/tocnode?id=g9780631233176_chunk_g97814051001378_ss1-15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Antonijevic</dc:creator>
  <cp:lastModifiedBy>Srdjan Svircev</cp:lastModifiedBy>
  <cp:revision>2</cp:revision>
  <cp:lastPrinted>2012-10-09T11:27:00Z</cp:lastPrinted>
  <dcterms:created xsi:type="dcterms:W3CDTF">2014-03-21T07:42:00Z</dcterms:created>
  <dcterms:modified xsi:type="dcterms:W3CDTF">2014-03-21T07:42:00Z</dcterms:modified>
</cp:coreProperties>
</file>